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2E6AC3" w:rsidTr="00DF517E">
        <w:trPr>
          <w:trHeight w:val="2172"/>
        </w:trPr>
        <w:tc>
          <w:tcPr>
            <w:tcW w:w="2660" w:type="dxa"/>
          </w:tcPr>
          <w:p w:rsidR="00BC3FB5" w:rsidRPr="002E6AC3" w:rsidRDefault="00E81472" w:rsidP="001B4D9C">
            <w:pPr>
              <w:ind w:right="-468"/>
              <w:rPr>
                <w:b/>
                <w:szCs w:val="22"/>
              </w:rPr>
            </w:pPr>
            <w:r w:rsidRPr="002E6AC3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Pr="002E6AC3" w:rsidRDefault="005971DE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BD02D0" w:rsidRPr="002E6AC3" w:rsidRDefault="00BD02D0" w:rsidP="00E81472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</w:p>
          <w:p w:rsidR="00F722B2" w:rsidRPr="002E6AC3" w:rsidRDefault="006F036D" w:rsidP="00DF517E">
            <w:pPr>
              <w:spacing w:after="40" w:line="240" w:lineRule="atLeast"/>
              <w:jc w:val="center"/>
              <w:rPr>
                <w:rFonts w:eastAsiaTheme="minorHAnsi"/>
                <w:szCs w:val="22"/>
              </w:rPr>
            </w:pPr>
            <w:r w:rsidRPr="002E6AC3">
              <w:rPr>
                <w:rFonts w:eastAsiaTheme="minorHAnsi"/>
                <w:sz w:val="22"/>
                <w:szCs w:val="22"/>
              </w:rPr>
              <w:fldChar w:fldCharType="begin"/>
            </w:r>
            <w:r w:rsidR="00E81472" w:rsidRPr="002E6AC3">
              <w:rPr>
                <w:rFonts w:eastAsiaTheme="minorHAnsi"/>
                <w:sz w:val="22"/>
                <w:szCs w:val="22"/>
              </w:rPr>
              <w:instrText>DOCVARIABLE D_URETICI</w:instrText>
            </w:r>
            <w:r w:rsidRPr="002E6AC3">
              <w:rPr>
                <w:rFonts w:eastAsiaTheme="minorHAnsi"/>
                <w:sz w:val="22"/>
                <w:szCs w:val="22"/>
              </w:rPr>
              <w:fldChar w:fldCharType="separate"/>
            </w:r>
            <w:r w:rsidR="00E81472" w:rsidRPr="002E6AC3">
              <w:rPr>
                <w:rFonts w:eastAsiaTheme="minorHAnsi"/>
                <w:sz w:val="22"/>
                <w:szCs w:val="22"/>
              </w:rPr>
              <w:t xml:space="preserve">T.C. 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ÇANKIRI VALİLİĞİ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İL SAĞLIK MÜDÜRLÜĞÜ</w:t>
            </w:r>
            <w:r w:rsidR="00E81472" w:rsidRPr="002E6AC3">
              <w:rPr>
                <w:rFonts w:eastAsiaTheme="minorHAnsi"/>
                <w:sz w:val="22"/>
                <w:szCs w:val="22"/>
              </w:rPr>
              <w:br/>
              <w:t>Çankırı Ağız Ve Diş Sağlığı Merkezi</w:t>
            </w:r>
            <w:r w:rsidRPr="002E6AC3">
              <w:rPr>
                <w:rFonts w:eastAsiaTheme="minorHAnsi"/>
                <w:sz w:val="22"/>
                <w:szCs w:val="22"/>
              </w:rPr>
              <w:fldChar w:fldCharType="end"/>
            </w:r>
          </w:p>
          <w:p w:rsidR="00F83F43" w:rsidRPr="002E6AC3" w:rsidRDefault="00BC3FB5" w:rsidP="00DF517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2E6AC3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2E6AC3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D02D0" w:rsidRPr="002E6AC3" w:rsidRDefault="00BD02D0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SAYI    :  </w:t>
      </w:r>
      <w:r w:rsidR="00893FDC" w:rsidRPr="002E6AC3">
        <w:rPr>
          <w:sz w:val="22"/>
          <w:szCs w:val="22"/>
        </w:rPr>
        <w:t>50990011</w:t>
      </w:r>
      <w:proofErr w:type="gramEnd"/>
      <w:r w:rsidR="00893FDC" w:rsidRPr="002E6AC3">
        <w:rPr>
          <w:sz w:val="22"/>
          <w:szCs w:val="22"/>
        </w:rPr>
        <w:t xml:space="preserve">-              </w:t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</w:r>
      <w:r w:rsidRPr="002E6AC3">
        <w:rPr>
          <w:sz w:val="22"/>
          <w:szCs w:val="22"/>
        </w:rPr>
        <w:tab/>
        <w:t xml:space="preserve">             </w:t>
      </w:r>
      <w:r w:rsidR="00CC56AF" w:rsidRPr="002E6AC3">
        <w:rPr>
          <w:sz w:val="22"/>
          <w:szCs w:val="22"/>
        </w:rPr>
        <w:t xml:space="preserve">  </w:t>
      </w:r>
      <w:r w:rsidR="00E81472" w:rsidRPr="002E6AC3">
        <w:rPr>
          <w:sz w:val="22"/>
          <w:szCs w:val="22"/>
        </w:rPr>
        <w:t xml:space="preserve">  </w:t>
      </w:r>
      <w:r w:rsidR="00CC56AF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E81472" w:rsidRPr="002E6AC3">
        <w:rPr>
          <w:sz w:val="22"/>
          <w:szCs w:val="22"/>
        </w:rPr>
        <w:t xml:space="preserve"> </w:t>
      </w:r>
      <w:r w:rsidR="000A163C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>TARİH :</w:t>
      </w:r>
      <w:r w:rsidR="00DF517E" w:rsidRPr="002E6AC3">
        <w:rPr>
          <w:b/>
          <w:color w:val="FF0000"/>
          <w:sz w:val="22"/>
          <w:szCs w:val="22"/>
        </w:rPr>
        <w:t>27</w:t>
      </w:r>
      <w:r w:rsidR="00742140" w:rsidRPr="002E6AC3">
        <w:rPr>
          <w:b/>
          <w:color w:val="FF0000"/>
          <w:sz w:val="22"/>
          <w:szCs w:val="22"/>
        </w:rPr>
        <w:t>/0</w:t>
      </w:r>
      <w:r w:rsidR="000A163C">
        <w:rPr>
          <w:b/>
          <w:color w:val="FF0000"/>
          <w:sz w:val="22"/>
          <w:szCs w:val="22"/>
        </w:rPr>
        <w:t>7</w:t>
      </w:r>
      <w:r w:rsidR="00BD71E6" w:rsidRPr="002E6AC3">
        <w:rPr>
          <w:b/>
          <w:color w:val="FF0000"/>
          <w:sz w:val="22"/>
          <w:szCs w:val="22"/>
        </w:rPr>
        <w:t>/</w:t>
      </w:r>
      <w:r w:rsidR="00742140" w:rsidRPr="002E6AC3">
        <w:rPr>
          <w:b/>
          <w:color w:val="FF0000"/>
          <w:sz w:val="22"/>
          <w:szCs w:val="22"/>
        </w:rPr>
        <w:t>2020</w:t>
      </w:r>
      <w:r w:rsidRPr="002E6AC3">
        <w:rPr>
          <w:b/>
          <w:color w:val="FF0000"/>
          <w:sz w:val="22"/>
          <w:szCs w:val="22"/>
        </w:rPr>
        <w:t xml:space="preserve"> </w:t>
      </w:r>
    </w:p>
    <w:p w:rsidR="00BC3FB5" w:rsidRPr="002E6AC3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2E6AC3">
        <w:rPr>
          <w:b/>
          <w:sz w:val="22"/>
          <w:szCs w:val="22"/>
        </w:rPr>
        <w:t xml:space="preserve">KONU  :  </w:t>
      </w:r>
      <w:r w:rsidRPr="002E6AC3">
        <w:rPr>
          <w:b/>
          <w:color w:val="FF0000"/>
          <w:sz w:val="22"/>
          <w:szCs w:val="22"/>
        </w:rPr>
        <w:t>TEKLİF</w:t>
      </w:r>
      <w:proofErr w:type="gramEnd"/>
      <w:r w:rsidRPr="002E6AC3">
        <w:rPr>
          <w:b/>
          <w:color w:val="FF0000"/>
          <w:sz w:val="22"/>
          <w:szCs w:val="22"/>
        </w:rPr>
        <w:t xml:space="preserve"> VERMEYE DAVET</w:t>
      </w:r>
    </w:p>
    <w:p w:rsidR="00BC3FB5" w:rsidRPr="002E6AC3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sz w:val="22"/>
          <w:szCs w:val="22"/>
        </w:rPr>
        <w:t xml:space="preserve">                                                                 </w:t>
      </w:r>
      <w:r w:rsidR="00E57310" w:rsidRPr="002E6AC3">
        <w:rPr>
          <w:b/>
          <w:sz w:val="22"/>
          <w:szCs w:val="22"/>
        </w:rPr>
        <w:t xml:space="preserve">  </w:t>
      </w:r>
      <w:r w:rsidR="00A068C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="00E81472" w:rsidRPr="002E6AC3">
        <w:rPr>
          <w:b/>
          <w:sz w:val="22"/>
          <w:szCs w:val="22"/>
        </w:rPr>
        <w:t xml:space="preserve">                       </w:t>
      </w:r>
      <w:r w:rsidR="003D634C">
        <w:rPr>
          <w:b/>
          <w:sz w:val="22"/>
          <w:szCs w:val="22"/>
        </w:rPr>
        <w:t xml:space="preserve">               </w:t>
      </w:r>
      <w:r w:rsidR="00E81472" w:rsidRPr="002E6AC3">
        <w:rPr>
          <w:b/>
          <w:sz w:val="22"/>
          <w:szCs w:val="22"/>
        </w:rPr>
        <w:t xml:space="preserve">  </w:t>
      </w:r>
      <w:r w:rsidR="00E57310" w:rsidRPr="002E6AC3">
        <w:rPr>
          <w:b/>
          <w:sz w:val="22"/>
          <w:szCs w:val="22"/>
        </w:rPr>
        <w:t xml:space="preserve"> </w:t>
      </w:r>
      <w:r w:rsidR="000A163C">
        <w:rPr>
          <w:b/>
          <w:sz w:val="22"/>
          <w:szCs w:val="22"/>
        </w:rPr>
        <w:t xml:space="preserve">  </w:t>
      </w:r>
      <w:r w:rsidRPr="002E6AC3">
        <w:rPr>
          <w:b/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</w:rPr>
        <w:t>tarih :</w:t>
      </w:r>
      <w:r w:rsidR="00DF517E" w:rsidRPr="002E6AC3">
        <w:rPr>
          <w:b/>
          <w:color w:val="FF0000"/>
          <w:sz w:val="22"/>
          <w:szCs w:val="22"/>
        </w:rPr>
        <w:t>0</w:t>
      </w:r>
      <w:r w:rsidR="000A163C">
        <w:rPr>
          <w:b/>
          <w:color w:val="FF0000"/>
          <w:sz w:val="22"/>
          <w:szCs w:val="22"/>
        </w:rPr>
        <w:t>5</w:t>
      </w:r>
      <w:proofErr w:type="gramEnd"/>
      <w:r w:rsidR="00DF517E" w:rsidRPr="002E6AC3">
        <w:rPr>
          <w:b/>
          <w:color w:val="FF0000"/>
          <w:sz w:val="22"/>
          <w:szCs w:val="22"/>
        </w:rPr>
        <w:t>/0</w:t>
      </w:r>
      <w:r w:rsidR="000A163C">
        <w:rPr>
          <w:b/>
          <w:color w:val="FF0000"/>
          <w:sz w:val="22"/>
          <w:szCs w:val="22"/>
        </w:rPr>
        <w:t>8</w:t>
      </w:r>
      <w:r w:rsidR="00DF517E" w:rsidRPr="002E6AC3">
        <w:rPr>
          <w:b/>
          <w:color w:val="FF0000"/>
          <w:sz w:val="22"/>
          <w:szCs w:val="22"/>
        </w:rPr>
        <w:t>/2020</w:t>
      </w:r>
    </w:p>
    <w:p w:rsidR="00BD02D0" w:rsidRPr="002E6AC3" w:rsidRDefault="00BC3FB5" w:rsidP="00DF517E">
      <w:pPr>
        <w:overflowPunct/>
        <w:textAlignment w:val="auto"/>
        <w:rPr>
          <w:b/>
          <w:color w:val="FF0000"/>
          <w:sz w:val="22"/>
          <w:szCs w:val="22"/>
        </w:rPr>
      </w:pPr>
      <w:r w:rsidRPr="002E6AC3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E57310" w:rsidRPr="002E6AC3">
        <w:rPr>
          <w:b/>
          <w:color w:val="FF0000"/>
          <w:sz w:val="22"/>
          <w:szCs w:val="22"/>
        </w:rPr>
        <w:t xml:space="preserve">    </w:t>
      </w:r>
      <w:r w:rsidR="00A068C2" w:rsidRPr="002E6AC3">
        <w:rPr>
          <w:b/>
          <w:color w:val="FF0000"/>
          <w:sz w:val="22"/>
          <w:szCs w:val="22"/>
        </w:rPr>
        <w:t xml:space="preserve"> </w:t>
      </w:r>
      <w:r w:rsidR="00E81472" w:rsidRPr="002E6AC3">
        <w:rPr>
          <w:b/>
          <w:color w:val="FF0000"/>
          <w:sz w:val="22"/>
          <w:szCs w:val="22"/>
        </w:rPr>
        <w:t xml:space="preserve">                        </w:t>
      </w:r>
      <w:r w:rsidR="00DF517E" w:rsidRPr="002E6AC3">
        <w:rPr>
          <w:b/>
          <w:color w:val="FF0000"/>
          <w:sz w:val="22"/>
          <w:szCs w:val="22"/>
        </w:rPr>
        <w:t xml:space="preserve"> </w:t>
      </w:r>
      <w:r w:rsidRPr="002E6AC3">
        <w:rPr>
          <w:b/>
          <w:color w:val="FF0000"/>
          <w:sz w:val="22"/>
          <w:szCs w:val="22"/>
        </w:rPr>
        <w:t xml:space="preserve"> </w:t>
      </w:r>
      <w:r w:rsidR="003D634C">
        <w:rPr>
          <w:b/>
          <w:color w:val="FF0000"/>
          <w:sz w:val="22"/>
          <w:szCs w:val="22"/>
        </w:rPr>
        <w:t xml:space="preserve">                </w:t>
      </w:r>
      <w:r w:rsidRPr="002E6AC3">
        <w:rPr>
          <w:b/>
          <w:color w:val="FF0000"/>
          <w:sz w:val="22"/>
          <w:szCs w:val="22"/>
        </w:rPr>
        <w:t xml:space="preserve"> </w:t>
      </w:r>
      <w:proofErr w:type="gramStart"/>
      <w:r w:rsidRPr="002E6AC3">
        <w:rPr>
          <w:b/>
          <w:color w:val="FF0000"/>
          <w:sz w:val="22"/>
          <w:szCs w:val="22"/>
        </w:rPr>
        <w:t>Saat : 11</w:t>
      </w:r>
      <w:proofErr w:type="gramEnd"/>
      <w:r w:rsidRPr="002E6AC3">
        <w:rPr>
          <w:b/>
          <w:color w:val="FF0000"/>
          <w:sz w:val="22"/>
          <w:szCs w:val="22"/>
        </w:rPr>
        <w:t>:00'e kadar</w:t>
      </w:r>
    </w:p>
    <w:p w:rsidR="00F83F43" w:rsidRPr="002E6AC3" w:rsidRDefault="00F83F43" w:rsidP="00BC3FB5">
      <w:pPr>
        <w:jc w:val="center"/>
        <w:rPr>
          <w:b/>
          <w:sz w:val="22"/>
          <w:szCs w:val="22"/>
        </w:rPr>
      </w:pPr>
    </w:p>
    <w:p w:rsidR="00BD02D0" w:rsidRPr="002E6AC3" w:rsidRDefault="00BC3FB5" w:rsidP="00DF517E">
      <w:pPr>
        <w:jc w:val="center"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 xml:space="preserve"> FİRMALARA </w:t>
      </w:r>
    </w:p>
    <w:p w:rsidR="00BC3FB5" w:rsidRPr="002E6AC3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 </w:t>
      </w:r>
      <w:r w:rsidR="00F722B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</w:t>
      </w:r>
      <w:r w:rsidR="000A163C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Ağız ve Diş </w:t>
      </w:r>
      <w:r w:rsidR="00AD07ED" w:rsidRPr="002E6AC3">
        <w:rPr>
          <w:sz w:val="22"/>
          <w:szCs w:val="22"/>
        </w:rPr>
        <w:t>Sağlığı Merkezi’mizin ihtiyacı</w:t>
      </w:r>
      <w:r w:rsidRPr="002E6AC3">
        <w:rPr>
          <w:sz w:val="22"/>
          <w:szCs w:val="22"/>
        </w:rPr>
        <w:t xml:space="preserve"> </w:t>
      </w:r>
      <w:r w:rsidR="00AD07ED" w:rsidRPr="002E6AC3">
        <w:rPr>
          <w:sz w:val="22"/>
          <w:szCs w:val="22"/>
        </w:rPr>
        <w:t>olan aşağıda</w:t>
      </w:r>
      <w:r w:rsidRPr="002E6AC3">
        <w:rPr>
          <w:sz w:val="22"/>
          <w:szCs w:val="22"/>
        </w:rPr>
        <w:t xml:space="preserve"> yazılı</w:t>
      </w:r>
      <w:r w:rsidR="00E57310" w:rsidRPr="002E6AC3">
        <w:rPr>
          <w:sz w:val="22"/>
          <w:szCs w:val="22"/>
        </w:rPr>
        <w:t xml:space="preserve"> </w:t>
      </w:r>
      <w:r w:rsidR="003D271D" w:rsidRPr="002E6AC3">
        <w:rPr>
          <w:sz w:val="22"/>
          <w:szCs w:val="22"/>
        </w:rPr>
        <w:t>mal</w:t>
      </w:r>
      <w:r w:rsidR="00D574A5" w:rsidRPr="002E6AC3">
        <w:rPr>
          <w:sz w:val="22"/>
          <w:szCs w:val="22"/>
        </w:rPr>
        <w:t xml:space="preserve"> alımı</w:t>
      </w:r>
      <w:r w:rsidR="00AD07ED" w:rsidRPr="002E6AC3">
        <w:rPr>
          <w:sz w:val="22"/>
          <w:szCs w:val="22"/>
        </w:rPr>
        <w:t xml:space="preserve"> 4734</w:t>
      </w:r>
      <w:r w:rsidRPr="002E6AC3">
        <w:rPr>
          <w:sz w:val="22"/>
          <w:szCs w:val="22"/>
        </w:rPr>
        <w:t xml:space="preserve"> sayılı kamu ihale kanununun </w:t>
      </w:r>
      <w:r w:rsidRPr="002E6AC3">
        <w:rPr>
          <w:b/>
          <w:sz w:val="22"/>
          <w:szCs w:val="22"/>
        </w:rPr>
        <w:t>22-d</w:t>
      </w:r>
      <w:r w:rsidRPr="002E6AC3">
        <w:rPr>
          <w:sz w:val="22"/>
          <w:szCs w:val="22"/>
        </w:rPr>
        <w:t xml:space="preserve"> maddesi gereğince piyasadan teklif alınması usulü ile satın alınacaktır. Belirtilen tarih ve saate kadar; teklif mektubunda adı </w:t>
      </w:r>
      <w:r w:rsidR="00893FDC" w:rsidRPr="002E6AC3">
        <w:rPr>
          <w:sz w:val="22"/>
          <w:szCs w:val="22"/>
        </w:rPr>
        <w:t>geçen mal</w:t>
      </w:r>
      <w:r w:rsidR="003D271D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alımı işi için birim fiyatınızın KDV </w:t>
      </w:r>
      <w:r w:rsidR="00AD07ED" w:rsidRPr="002E6AC3">
        <w:rPr>
          <w:sz w:val="22"/>
          <w:szCs w:val="22"/>
        </w:rPr>
        <w:t>hariç kaç</w:t>
      </w:r>
      <w:r w:rsidRPr="002E6AC3">
        <w:rPr>
          <w:sz w:val="22"/>
          <w:szCs w:val="22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F83F43" w:rsidRPr="002E6AC3" w:rsidRDefault="00BC3FB5" w:rsidP="00DF517E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</w:t>
      </w:r>
      <w:r w:rsidR="00A068C2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</w:t>
      </w:r>
      <w:r w:rsidR="00CC56AF" w:rsidRPr="002E6AC3">
        <w:rPr>
          <w:sz w:val="22"/>
          <w:szCs w:val="22"/>
        </w:rPr>
        <w:t xml:space="preserve"> </w:t>
      </w:r>
      <w:r w:rsidR="000A163C">
        <w:rPr>
          <w:sz w:val="22"/>
          <w:szCs w:val="22"/>
        </w:rPr>
        <w:t xml:space="preserve"> </w:t>
      </w:r>
      <w:r w:rsidR="00F83F43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Rica ederim.</w:t>
      </w:r>
    </w:p>
    <w:p w:rsidR="00BC3FB5" w:rsidRPr="002E6AC3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 </w:t>
      </w:r>
      <w:r w:rsidR="00CC56AF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EC1546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 </w:t>
      </w:r>
      <w:proofErr w:type="spellStart"/>
      <w:r w:rsidR="00E57310" w:rsidRPr="002E6AC3">
        <w:rPr>
          <w:sz w:val="22"/>
          <w:szCs w:val="22"/>
        </w:rPr>
        <w:t>Dt</w:t>
      </w:r>
      <w:proofErr w:type="spellEnd"/>
      <w:r w:rsidR="00E57310" w:rsidRPr="002E6AC3">
        <w:rPr>
          <w:sz w:val="22"/>
          <w:szCs w:val="22"/>
        </w:rPr>
        <w:t>.</w:t>
      </w:r>
      <w:r w:rsidR="000A163C">
        <w:rPr>
          <w:sz w:val="22"/>
          <w:szCs w:val="22"/>
        </w:rPr>
        <w:t xml:space="preserve"> </w:t>
      </w:r>
      <w:proofErr w:type="spellStart"/>
      <w:proofErr w:type="gramStart"/>
      <w:r w:rsidR="000A163C">
        <w:rPr>
          <w:sz w:val="22"/>
          <w:szCs w:val="22"/>
        </w:rPr>
        <w:t>Oguzkaan</w:t>
      </w:r>
      <w:proofErr w:type="spellEnd"/>
      <w:r w:rsidR="000A163C">
        <w:rPr>
          <w:sz w:val="22"/>
          <w:szCs w:val="22"/>
        </w:rPr>
        <w:t xml:space="preserve">  ÜNAL</w:t>
      </w:r>
      <w:proofErr w:type="gramEnd"/>
      <w:r w:rsidR="000A163C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Pr="002E6AC3">
        <w:rPr>
          <w:sz w:val="22"/>
          <w:szCs w:val="22"/>
        </w:rPr>
        <w:t xml:space="preserve">                                                 </w:t>
      </w:r>
    </w:p>
    <w:p w:rsidR="00421208" w:rsidRPr="002E6AC3" w:rsidRDefault="00BC3FB5" w:rsidP="00BC3FB5">
      <w:pPr>
        <w:pStyle w:val="AralkYok"/>
        <w:rPr>
          <w:sz w:val="22"/>
          <w:szCs w:val="22"/>
        </w:rPr>
      </w:pPr>
      <w:r w:rsidRPr="002E6AC3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57310" w:rsidRPr="002E6AC3">
        <w:rPr>
          <w:sz w:val="22"/>
          <w:szCs w:val="22"/>
        </w:rPr>
        <w:t xml:space="preserve">        </w:t>
      </w:r>
      <w:r w:rsidR="00A94833" w:rsidRPr="002E6AC3">
        <w:rPr>
          <w:sz w:val="22"/>
          <w:szCs w:val="22"/>
        </w:rPr>
        <w:t xml:space="preserve"> </w:t>
      </w:r>
      <w:r w:rsidR="00E57310" w:rsidRPr="002E6AC3">
        <w:rPr>
          <w:sz w:val="22"/>
          <w:szCs w:val="22"/>
        </w:rPr>
        <w:t xml:space="preserve"> </w:t>
      </w:r>
      <w:r w:rsidR="000A163C">
        <w:rPr>
          <w:sz w:val="22"/>
          <w:szCs w:val="22"/>
        </w:rPr>
        <w:t xml:space="preserve">  </w:t>
      </w:r>
      <w:r w:rsidR="00975CB0" w:rsidRPr="002E6AC3">
        <w:rPr>
          <w:sz w:val="22"/>
          <w:szCs w:val="22"/>
        </w:rPr>
        <w:t xml:space="preserve">  </w:t>
      </w:r>
      <w:r w:rsidR="00E57310" w:rsidRPr="002E6AC3">
        <w:rPr>
          <w:sz w:val="22"/>
          <w:szCs w:val="22"/>
        </w:rPr>
        <w:t xml:space="preserve">Baştabip </w:t>
      </w:r>
      <w:r w:rsidRPr="002E6AC3">
        <w:rPr>
          <w:sz w:val="22"/>
          <w:szCs w:val="22"/>
        </w:rPr>
        <w:t xml:space="preserve"> </w:t>
      </w:r>
    </w:p>
    <w:p w:rsidR="00BC3FB5" w:rsidRPr="002E6AC3" w:rsidRDefault="00BC3FB5" w:rsidP="00BC3FB5">
      <w:pPr>
        <w:overflowPunct/>
        <w:textAlignment w:val="auto"/>
        <w:rPr>
          <w:b/>
          <w:sz w:val="22"/>
          <w:szCs w:val="22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671"/>
        <w:gridCol w:w="851"/>
        <w:gridCol w:w="992"/>
        <w:gridCol w:w="1134"/>
        <w:gridCol w:w="1276"/>
        <w:gridCol w:w="1111"/>
      </w:tblGrid>
      <w:tr w:rsidR="00DF517E" w:rsidRPr="002E6AC3" w:rsidTr="00DF517E">
        <w:trPr>
          <w:trHeight w:val="332"/>
        </w:trPr>
        <w:tc>
          <w:tcPr>
            <w:tcW w:w="68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</w:t>
            </w:r>
            <w:r w:rsidRPr="002E6AC3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MİK.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276" w:type="dxa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111" w:type="dxa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U.T.S./Marka</w:t>
            </w:r>
          </w:p>
        </w:tc>
      </w:tr>
      <w:tr w:rsidR="00F60910" w:rsidRPr="002E6AC3" w:rsidTr="000A163C">
        <w:trPr>
          <w:trHeight w:val="593"/>
        </w:trPr>
        <w:tc>
          <w:tcPr>
            <w:tcW w:w="682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60910" w:rsidRPr="000A163C" w:rsidRDefault="000A163C" w:rsidP="000A163C">
            <w:pPr>
              <w:suppressAutoHyphens/>
              <w:jc w:val="both"/>
              <w:rPr>
                <w:kern w:val="3"/>
                <w:szCs w:val="24"/>
                <w:lang w:bidi="hi-IN"/>
              </w:rPr>
            </w:pPr>
            <w:r w:rsidRPr="000A163C">
              <w:rPr>
                <w:b/>
                <w:kern w:val="3"/>
                <w:szCs w:val="24"/>
                <w:lang w:bidi="hi-IN"/>
              </w:rPr>
              <w:t xml:space="preserve">BUHAR STERLİZASYONU BOWİE-DİCK TEST İNDİKATÖRÜ-SINIF 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2E6AC3" w:rsidRDefault="00093112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F60910" w:rsidRPr="002E6AC3" w:rsidRDefault="00093112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F60910" w:rsidRPr="002E6AC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60910" w:rsidRPr="000A163C" w:rsidRDefault="000A163C" w:rsidP="000A163C">
            <w:pPr>
              <w:suppressAutoHyphens/>
              <w:jc w:val="both"/>
              <w:rPr>
                <w:b/>
                <w:kern w:val="3"/>
                <w:szCs w:val="24"/>
                <w:lang w:bidi="hi-IN"/>
              </w:rPr>
            </w:pPr>
            <w:r w:rsidRPr="000A163C">
              <w:rPr>
                <w:b/>
                <w:kern w:val="3"/>
                <w:szCs w:val="24"/>
                <w:lang w:bidi="hi-IN"/>
              </w:rPr>
              <w:t xml:space="preserve">BUHAR STERLİZASYON İNDİKATÖRÜ BİYOLOJİK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2E6AC3" w:rsidRDefault="00093112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60910" w:rsidRPr="002E6AC3" w:rsidRDefault="00093112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F60910" w:rsidRPr="002E6AC3" w:rsidTr="00BA1DB6">
        <w:trPr>
          <w:trHeight w:val="350"/>
        </w:trPr>
        <w:tc>
          <w:tcPr>
            <w:tcW w:w="682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2E6A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60910" w:rsidRPr="000A163C" w:rsidRDefault="000A163C" w:rsidP="000A163C">
            <w:pPr>
              <w:suppressAutoHyphens/>
              <w:jc w:val="both"/>
              <w:rPr>
                <w:kern w:val="3"/>
                <w:szCs w:val="24"/>
                <w:lang w:bidi="hi-IN"/>
              </w:rPr>
            </w:pPr>
            <w:r w:rsidRPr="000A163C">
              <w:rPr>
                <w:b/>
                <w:kern w:val="3"/>
                <w:szCs w:val="24"/>
                <w:lang w:bidi="hi-IN"/>
              </w:rPr>
              <w:t>BUHAR STERLİZASYON İNDİKATÖRÜ KİMYASAL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910" w:rsidRPr="002E6AC3" w:rsidRDefault="00093112" w:rsidP="00F6091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F60910" w:rsidRPr="002E6AC3" w:rsidRDefault="00093112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ADET</w:t>
            </w:r>
          </w:p>
        </w:tc>
        <w:tc>
          <w:tcPr>
            <w:tcW w:w="1134" w:type="dxa"/>
            <w:shd w:val="clear" w:color="auto" w:fill="auto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111" w:type="dxa"/>
          </w:tcPr>
          <w:p w:rsidR="00F60910" w:rsidRPr="002E6AC3" w:rsidRDefault="00F60910" w:rsidP="00F60910">
            <w:pPr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DF517E" w:rsidRPr="002E6AC3" w:rsidTr="00DF517E">
        <w:trPr>
          <w:trHeight w:val="224"/>
        </w:trPr>
        <w:tc>
          <w:tcPr>
            <w:tcW w:w="682" w:type="dxa"/>
            <w:shd w:val="clear" w:color="auto" w:fill="auto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proofErr w:type="gramStart"/>
            <w:r w:rsidRPr="002E6AC3">
              <w:rPr>
                <w:b/>
                <w:color w:val="FF0000"/>
                <w:sz w:val="22"/>
                <w:szCs w:val="22"/>
              </w:rPr>
              <w:t>KDV  HARİÇ</w:t>
            </w:r>
            <w:proofErr w:type="gramEnd"/>
            <w:r w:rsidRPr="002E6AC3">
              <w:rPr>
                <w:b/>
                <w:color w:val="FF0000"/>
                <w:sz w:val="22"/>
                <w:szCs w:val="22"/>
              </w:rPr>
              <w:t xml:space="preserve"> TOPLAM  BEDEL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DF517E" w:rsidRPr="002E6AC3" w:rsidRDefault="00DF517E" w:rsidP="00046B6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   </w:t>
      </w:r>
    </w:p>
    <w:p w:rsidR="00DF517E" w:rsidRPr="002E6AC3" w:rsidRDefault="00DF517E" w:rsidP="00DF517E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 w:rsidRPr="002E6AC3">
        <w:rPr>
          <w:color w:val="C0C0C0"/>
          <w:sz w:val="22"/>
          <w:szCs w:val="22"/>
        </w:rPr>
        <w:t xml:space="preserve">              </w:t>
      </w:r>
      <w:r w:rsidRPr="002E6AC3">
        <w:rPr>
          <w:sz w:val="22"/>
          <w:szCs w:val="22"/>
        </w:rPr>
        <w:t>Yukarıda cinsi ve miktarı yazılı malzemelerin TAMAMI KDV HARİÇ  (RAKAMLA)</w:t>
      </w:r>
      <w:proofErr w:type="gramStart"/>
      <w:r w:rsidRPr="002E6AC3">
        <w:rPr>
          <w:sz w:val="22"/>
          <w:szCs w:val="22"/>
        </w:rPr>
        <w:t>……..….…………</w:t>
      </w:r>
      <w:proofErr w:type="gramEnd"/>
      <w:r w:rsidRPr="002E6AC3">
        <w:rPr>
          <w:sz w:val="22"/>
          <w:szCs w:val="22"/>
        </w:rPr>
        <w:t xml:space="preserve"> TL (YAZI İLE) </w:t>
      </w:r>
      <w:proofErr w:type="gramStart"/>
      <w:r w:rsidRPr="002E6AC3">
        <w:rPr>
          <w:sz w:val="22"/>
          <w:szCs w:val="22"/>
        </w:rPr>
        <w:t>…………………….…………………………….</w:t>
      </w:r>
      <w:proofErr w:type="gramEnd"/>
      <w:r w:rsidRPr="002E6AC3">
        <w:rPr>
          <w:sz w:val="22"/>
          <w:szCs w:val="22"/>
        </w:rPr>
        <w:t xml:space="preserve"> TL. </w:t>
      </w:r>
      <w:proofErr w:type="gramStart"/>
      <w:r w:rsidRPr="002E6AC3">
        <w:rPr>
          <w:sz w:val="22"/>
          <w:szCs w:val="22"/>
        </w:rPr>
        <w:t>karşılığında</w:t>
      </w:r>
      <w:proofErr w:type="gramEnd"/>
      <w:r w:rsidRPr="002E6AC3">
        <w:rPr>
          <w:sz w:val="22"/>
          <w:szCs w:val="22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640"/>
      </w:tblGrid>
      <w:tr w:rsidR="00DF517E" w:rsidRPr="002E6AC3" w:rsidTr="00046B62">
        <w:trPr>
          <w:trHeight w:val="281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Teslimat </w:t>
            </w:r>
            <w:proofErr w:type="gramStart"/>
            <w:r w:rsidRPr="002E6AC3">
              <w:rPr>
                <w:sz w:val="22"/>
                <w:szCs w:val="22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r w:rsidRPr="002E6AC3">
              <w:rPr>
                <w:sz w:val="22"/>
                <w:szCs w:val="22"/>
              </w:rPr>
              <w:t xml:space="preserve"> KDV </w:t>
            </w:r>
            <w:proofErr w:type="gramStart"/>
            <w:r w:rsidRPr="002E6AC3">
              <w:rPr>
                <w:sz w:val="22"/>
                <w:szCs w:val="22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  <w:proofErr w:type="gramStart"/>
            <w:r w:rsidRPr="002E6AC3"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  <w:tr w:rsidR="00DF517E" w:rsidRPr="002E6AC3" w:rsidTr="00046B62">
        <w:trPr>
          <w:trHeight w:val="262"/>
        </w:trPr>
        <w:tc>
          <w:tcPr>
            <w:tcW w:w="22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  <w:tc>
          <w:tcPr>
            <w:tcW w:w="2640" w:type="dxa"/>
          </w:tcPr>
          <w:p w:rsidR="00DF517E" w:rsidRPr="002E6AC3" w:rsidRDefault="00DF517E" w:rsidP="00046B62">
            <w:pPr>
              <w:jc w:val="both"/>
              <w:rPr>
                <w:szCs w:val="22"/>
              </w:rPr>
            </w:pPr>
          </w:p>
        </w:tc>
      </w:tr>
    </w:tbl>
    <w:p w:rsidR="00DF517E" w:rsidRPr="002E6AC3" w:rsidRDefault="00DF517E" w:rsidP="00DF517E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DF517E" w:rsidRPr="002E6AC3" w:rsidTr="00046B62">
        <w:trPr>
          <w:trHeight w:val="193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color w:val="C0C0C0"/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DF517E" w:rsidRPr="002E6AC3" w:rsidTr="00046B62">
        <w:trPr>
          <w:trHeight w:val="180"/>
        </w:trPr>
        <w:tc>
          <w:tcPr>
            <w:tcW w:w="4215" w:type="dxa"/>
          </w:tcPr>
          <w:p w:rsidR="00DF517E" w:rsidRPr="002E6AC3" w:rsidRDefault="00DF517E" w:rsidP="00046B62">
            <w:pPr>
              <w:jc w:val="center"/>
              <w:rPr>
                <w:szCs w:val="22"/>
              </w:rPr>
            </w:pPr>
            <w:r w:rsidRPr="002E6AC3">
              <w:rPr>
                <w:color w:val="C0C0C0"/>
                <w:sz w:val="22"/>
                <w:szCs w:val="22"/>
              </w:rPr>
              <w:t xml:space="preserve">      ADI </w:t>
            </w:r>
            <w:proofErr w:type="gramStart"/>
            <w:r w:rsidRPr="002E6AC3">
              <w:rPr>
                <w:color w:val="C0C0C0"/>
                <w:sz w:val="22"/>
                <w:szCs w:val="22"/>
              </w:rPr>
              <w:t>SOYADI   İMZA</w:t>
            </w:r>
            <w:proofErr w:type="gramEnd"/>
          </w:p>
        </w:tc>
      </w:tr>
    </w:tbl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DF517E" w:rsidRPr="002E6AC3" w:rsidRDefault="00DF517E" w:rsidP="00DF517E">
      <w:pPr>
        <w:jc w:val="center"/>
        <w:rPr>
          <w:b/>
          <w:sz w:val="22"/>
          <w:szCs w:val="22"/>
        </w:rPr>
      </w:pPr>
    </w:p>
    <w:p w:rsidR="00C57DDD" w:rsidRPr="002E6AC3" w:rsidRDefault="00C57DDD" w:rsidP="00BC3FB5">
      <w:pPr>
        <w:overflowPunct/>
        <w:rPr>
          <w:b/>
          <w:sz w:val="22"/>
          <w:szCs w:val="22"/>
        </w:rPr>
      </w:pPr>
    </w:p>
    <w:p w:rsidR="003A4FF3" w:rsidRDefault="003A4FF3" w:rsidP="00DF517E">
      <w:pPr>
        <w:overflowPunct/>
        <w:jc w:val="both"/>
        <w:rPr>
          <w:b/>
          <w:sz w:val="22"/>
          <w:szCs w:val="22"/>
        </w:rPr>
      </w:pPr>
    </w:p>
    <w:p w:rsidR="00F60910" w:rsidRPr="002E6AC3" w:rsidRDefault="00F60910" w:rsidP="00DF517E">
      <w:pPr>
        <w:overflowPunct/>
        <w:jc w:val="both"/>
        <w:rPr>
          <w:b/>
          <w:sz w:val="22"/>
          <w:szCs w:val="22"/>
        </w:rPr>
      </w:pPr>
    </w:p>
    <w:p w:rsidR="00F83F43" w:rsidRPr="002E6AC3" w:rsidRDefault="00DF517E" w:rsidP="00BC3FB5">
      <w:pPr>
        <w:overflowPunct/>
        <w:rPr>
          <w:b/>
          <w:sz w:val="22"/>
          <w:szCs w:val="22"/>
        </w:rPr>
      </w:pPr>
      <w:r w:rsidRPr="002E6AC3">
        <w:rPr>
          <w:b/>
          <w:sz w:val="22"/>
          <w:szCs w:val="22"/>
        </w:rPr>
        <w:t>GENEL ŞARTLAR</w:t>
      </w:r>
    </w:p>
    <w:p w:rsidR="00BC3FB5" w:rsidRPr="002E6AC3" w:rsidRDefault="00BC3FB5" w:rsidP="00BC3FB5">
      <w:pPr>
        <w:overflowPunct/>
        <w:rPr>
          <w:sz w:val="22"/>
          <w:szCs w:val="22"/>
        </w:rPr>
      </w:pPr>
      <w:r w:rsidRPr="002E6AC3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2E6AC3">
        <w:rPr>
          <w:b/>
          <w:sz w:val="22"/>
          <w:szCs w:val="22"/>
        </w:rPr>
        <w:t xml:space="preserve">0376)  213 00 </w:t>
      </w:r>
      <w:proofErr w:type="gramStart"/>
      <w:r w:rsidRPr="002E6AC3">
        <w:rPr>
          <w:b/>
          <w:sz w:val="22"/>
          <w:szCs w:val="22"/>
        </w:rPr>
        <w:t xml:space="preserve">35     </w:t>
      </w:r>
      <w:proofErr w:type="spellStart"/>
      <w:r w:rsidRPr="002E6AC3">
        <w:rPr>
          <w:sz w:val="22"/>
          <w:szCs w:val="22"/>
        </w:rPr>
        <w:t>nolu</w:t>
      </w:r>
      <w:proofErr w:type="spellEnd"/>
      <w:proofErr w:type="gramEnd"/>
      <w:r w:rsidRPr="002E6AC3">
        <w:rPr>
          <w:sz w:val="22"/>
          <w:szCs w:val="22"/>
        </w:rPr>
        <w:t xml:space="preserve">  faks  </w:t>
      </w:r>
      <w:proofErr w:type="spellStart"/>
      <w:r w:rsidRPr="002E6AC3">
        <w:rPr>
          <w:sz w:val="22"/>
          <w:szCs w:val="22"/>
        </w:rPr>
        <w:t>no’suna</w:t>
      </w:r>
      <w:proofErr w:type="spellEnd"/>
      <w:r w:rsidRPr="002E6AC3">
        <w:rPr>
          <w:sz w:val="22"/>
          <w:szCs w:val="22"/>
        </w:rPr>
        <w:t xml:space="preserve">  fakslanacak aslı posta ile idaremize gönderilebilir (Gönderilen mail</w:t>
      </w:r>
      <w:r w:rsidR="00036899" w:rsidRPr="002E6AC3">
        <w:rPr>
          <w:sz w:val="22"/>
          <w:szCs w:val="22"/>
        </w:rPr>
        <w:t>(</w:t>
      </w:r>
      <w:r w:rsidR="00036899" w:rsidRPr="002E6AC3">
        <w:rPr>
          <w:color w:val="FF0000"/>
          <w:sz w:val="22"/>
          <w:szCs w:val="22"/>
          <w:highlight w:val="yellow"/>
        </w:rPr>
        <w:t>cankiriadsm.stnalma@saglik.gov.tr)</w:t>
      </w:r>
      <w:r w:rsidRPr="002E6AC3">
        <w:rPr>
          <w:sz w:val="22"/>
          <w:szCs w:val="22"/>
        </w:rPr>
        <w:t xml:space="preserve"> ve  fakslardan sonra ( 0 376 ) 213  00 33   </w:t>
      </w:r>
      <w:proofErr w:type="spellStart"/>
      <w:r w:rsidRPr="002E6AC3">
        <w:rPr>
          <w:sz w:val="22"/>
          <w:szCs w:val="22"/>
        </w:rPr>
        <w:t>no</w:t>
      </w:r>
      <w:proofErr w:type="spellEnd"/>
      <w:r w:rsidRPr="002E6AC3">
        <w:rPr>
          <w:sz w:val="22"/>
          <w:szCs w:val="22"/>
        </w:rPr>
        <w:t xml:space="preserve">’ </w:t>
      </w:r>
      <w:proofErr w:type="spellStart"/>
      <w:r w:rsidRPr="002E6AC3">
        <w:rPr>
          <w:sz w:val="22"/>
          <w:szCs w:val="22"/>
        </w:rPr>
        <w:t>lu</w:t>
      </w:r>
      <w:proofErr w:type="spellEnd"/>
      <w:r w:rsidRPr="002E6AC3">
        <w:rPr>
          <w:sz w:val="22"/>
          <w:szCs w:val="22"/>
        </w:rPr>
        <w:t xml:space="preserve">  irtibat telefonundan </w:t>
      </w:r>
      <w:r w:rsidRPr="002E6AC3">
        <w:rPr>
          <w:b/>
          <w:sz w:val="22"/>
          <w:szCs w:val="22"/>
        </w:rPr>
        <w:t>tekliflerinizin ulaştığına dair mutlaka teyit alınız</w:t>
      </w:r>
      <w:r w:rsidRPr="002E6AC3">
        <w:rPr>
          <w:sz w:val="22"/>
          <w:szCs w:val="22"/>
        </w:rPr>
        <w:t>.)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2-İstekliler tekliflerini</w:t>
      </w:r>
      <w:r w:rsidRPr="002E6AC3">
        <w:rPr>
          <w:color w:val="FF0000"/>
          <w:sz w:val="22"/>
          <w:szCs w:val="22"/>
        </w:rPr>
        <w:t>(</w:t>
      </w:r>
      <w:r w:rsidRPr="002E6AC3">
        <w:rPr>
          <w:b/>
          <w:color w:val="FF0000"/>
          <w:sz w:val="22"/>
          <w:szCs w:val="22"/>
          <w:highlight w:val="yellow"/>
        </w:rPr>
        <w:t xml:space="preserve">Tekliflerin verileceği son </w:t>
      </w:r>
      <w:proofErr w:type="gramStart"/>
      <w:r w:rsidRPr="002E6AC3">
        <w:rPr>
          <w:b/>
          <w:color w:val="FF0000"/>
          <w:sz w:val="22"/>
          <w:szCs w:val="22"/>
          <w:highlight w:val="yellow"/>
        </w:rPr>
        <w:t xml:space="preserve">tarih  : </w:t>
      </w:r>
      <w:r w:rsidR="00DF517E" w:rsidRPr="002E6AC3">
        <w:rPr>
          <w:b/>
          <w:color w:val="FF0000"/>
          <w:sz w:val="22"/>
          <w:szCs w:val="22"/>
          <w:highlight w:val="yellow"/>
        </w:rPr>
        <w:t>0</w:t>
      </w:r>
      <w:r w:rsidR="00C00D92">
        <w:rPr>
          <w:b/>
          <w:color w:val="FF0000"/>
          <w:sz w:val="22"/>
          <w:szCs w:val="22"/>
          <w:highlight w:val="yellow"/>
        </w:rPr>
        <w:t>5</w:t>
      </w:r>
      <w:proofErr w:type="gramEnd"/>
      <w:r w:rsidR="00DF517E" w:rsidRPr="002E6AC3">
        <w:rPr>
          <w:b/>
          <w:color w:val="FF0000"/>
          <w:sz w:val="22"/>
          <w:szCs w:val="22"/>
          <w:highlight w:val="yellow"/>
        </w:rPr>
        <w:t>/0</w:t>
      </w:r>
      <w:r w:rsidR="00C00D92">
        <w:rPr>
          <w:b/>
          <w:color w:val="FF0000"/>
          <w:sz w:val="22"/>
          <w:szCs w:val="22"/>
          <w:highlight w:val="yellow"/>
        </w:rPr>
        <w:t>8</w:t>
      </w:r>
      <w:r w:rsidR="00DF517E" w:rsidRPr="002E6AC3">
        <w:rPr>
          <w:b/>
          <w:color w:val="FF0000"/>
          <w:sz w:val="22"/>
          <w:szCs w:val="22"/>
          <w:highlight w:val="yellow"/>
        </w:rPr>
        <w:t>/2020</w:t>
      </w:r>
      <w:r w:rsidRPr="002E6AC3">
        <w:rPr>
          <w:b/>
          <w:color w:val="FF0000"/>
          <w:sz w:val="22"/>
          <w:szCs w:val="22"/>
          <w:highlight w:val="yellow"/>
        </w:rPr>
        <w:t xml:space="preserve"> - Saat : 11:00'a kadar</w:t>
      </w:r>
      <w:r w:rsidRPr="002E6AC3">
        <w:rPr>
          <w:color w:val="FF0000"/>
          <w:sz w:val="22"/>
          <w:szCs w:val="22"/>
          <w:highlight w:val="yellow"/>
        </w:rPr>
        <w:t xml:space="preserve"> )</w:t>
      </w:r>
      <w:r w:rsidRPr="002E6AC3">
        <w:rPr>
          <w:sz w:val="22"/>
          <w:szCs w:val="22"/>
        </w:rPr>
        <w:t xml:space="preserve"> KDV hariç rakam ve yazı ile bütün masrafları dahil olmak şartıyla vermelidirler.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3-Son teklif verme saatinden sonra idareye teklif veren isteklilerin teklifleri değerlendirilmeye alınmayacaktır.</w:t>
      </w:r>
    </w:p>
    <w:p w:rsidR="00BC3FB5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4-Ödeme </w:t>
      </w:r>
      <w:r w:rsidR="006602BA" w:rsidRPr="002E6AC3">
        <w:rPr>
          <w:sz w:val="22"/>
          <w:szCs w:val="22"/>
        </w:rPr>
        <w:t>saymanlık ödeme</w:t>
      </w:r>
      <w:r w:rsidRPr="002E6AC3">
        <w:rPr>
          <w:sz w:val="22"/>
          <w:szCs w:val="22"/>
        </w:rPr>
        <w:t xml:space="preserve"> durumu</w:t>
      </w:r>
      <w:r w:rsidR="00D92029" w:rsidRPr="002E6AC3">
        <w:rPr>
          <w:sz w:val="22"/>
          <w:szCs w:val="22"/>
        </w:rPr>
        <w:t>na göre en kısa sürede yapılaca</w:t>
      </w:r>
      <w:r w:rsidR="00E349B3" w:rsidRPr="002E6AC3">
        <w:rPr>
          <w:sz w:val="22"/>
          <w:szCs w:val="22"/>
        </w:rPr>
        <w:t>k</w:t>
      </w:r>
      <w:r w:rsidRPr="002E6AC3">
        <w:rPr>
          <w:sz w:val="22"/>
          <w:szCs w:val="22"/>
        </w:rPr>
        <w:t>.</w:t>
      </w:r>
      <w:r w:rsidR="00DF517E" w:rsidRPr="002E6AC3">
        <w:rPr>
          <w:sz w:val="22"/>
          <w:szCs w:val="22"/>
        </w:rPr>
        <w:t>( 30 gün )</w:t>
      </w:r>
    </w:p>
    <w:p w:rsidR="00985F4B" w:rsidRPr="002E6AC3" w:rsidRDefault="00BC3FB5" w:rsidP="00BC3FB5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5-Şartlı teklifler ve Türk Lirası haricinde verilen fiyat teklifleri değerlendirilmeye alınmayacaktır.</w:t>
      </w:r>
    </w:p>
    <w:p w:rsidR="00FC1FBE" w:rsidRPr="002E6AC3" w:rsidRDefault="00E81472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6</w:t>
      </w:r>
      <w:r w:rsidR="008B1D7C" w:rsidRPr="002E6AC3">
        <w:rPr>
          <w:sz w:val="22"/>
          <w:szCs w:val="22"/>
        </w:rPr>
        <w:t xml:space="preserve">-Nakliye, sigorta, resim-harç </w:t>
      </w:r>
      <w:r w:rsidR="002433C7" w:rsidRPr="002E6AC3">
        <w:rPr>
          <w:sz w:val="22"/>
          <w:szCs w:val="22"/>
        </w:rPr>
        <w:t>vb. giderler yükleniciye aittir</w:t>
      </w:r>
      <w:r w:rsidR="006065C5">
        <w:rPr>
          <w:noProof/>
          <w:sz w:val="22"/>
          <w:szCs w:val="22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 w:rsidRPr="002E6AC3">
        <w:rPr>
          <w:sz w:val="22"/>
          <w:szCs w:val="22"/>
        </w:rPr>
        <w:t>.</w:t>
      </w:r>
      <w:r w:rsidR="00F722B2" w:rsidRPr="002E6AC3">
        <w:rPr>
          <w:sz w:val="22"/>
          <w:szCs w:val="22"/>
        </w:rPr>
        <w:t xml:space="preserve"> </w:t>
      </w:r>
    </w:p>
    <w:p w:rsidR="005E147D" w:rsidRPr="002E6AC3" w:rsidRDefault="00703946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>7-Numune üzerinden değerlendirme yapılacaktır.</w:t>
      </w:r>
    </w:p>
    <w:p w:rsidR="00F83F43" w:rsidRPr="002E6AC3" w:rsidRDefault="00F83F43" w:rsidP="00FC1FBE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8-Kısmi teklif </w:t>
      </w:r>
      <w:r w:rsidR="00877312" w:rsidRPr="002E6AC3">
        <w:rPr>
          <w:sz w:val="22"/>
          <w:szCs w:val="22"/>
        </w:rPr>
        <w:t>verileceği gibi</w:t>
      </w:r>
      <w:r w:rsidRPr="002E6AC3">
        <w:rPr>
          <w:sz w:val="22"/>
          <w:szCs w:val="22"/>
        </w:rPr>
        <w:t xml:space="preserve"> işin </w:t>
      </w:r>
      <w:r w:rsidR="00DF517E" w:rsidRPr="002E6AC3">
        <w:rPr>
          <w:sz w:val="22"/>
          <w:szCs w:val="22"/>
        </w:rPr>
        <w:t>tamamı içinde</w:t>
      </w:r>
      <w:r w:rsidRPr="002E6AC3">
        <w:rPr>
          <w:sz w:val="22"/>
          <w:szCs w:val="22"/>
        </w:rPr>
        <w:t xml:space="preserve"> teklif verilebilir.</w:t>
      </w:r>
    </w:p>
    <w:p w:rsidR="00F83F43" w:rsidRPr="002E6AC3" w:rsidRDefault="00F83F43" w:rsidP="00FC1FBE">
      <w:pPr>
        <w:overflowPunct/>
        <w:textAlignment w:val="auto"/>
        <w:rPr>
          <w:sz w:val="22"/>
          <w:szCs w:val="22"/>
        </w:rPr>
      </w:pPr>
    </w:p>
    <w:p w:rsidR="002E6AC3" w:rsidRPr="002E6AC3" w:rsidRDefault="002E6AC3" w:rsidP="00FC1FBE">
      <w:pPr>
        <w:overflowPunct/>
        <w:textAlignment w:val="auto"/>
        <w:rPr>
          <w:sz w:val="22"/>
          <w:szCs w:val="22"/>
        </w:rPr>
      </w:pPr>
    </w:p>
    <w:p w:rsidR="00F83F43" w:rsidRPr="002E6AC3" w:rsidRDefault="00F83F43" w:rsidP="00FC1FBE">
      <w:pPr>
        <w:overflowPunct/>
        <w:textAlignment w:val="auto"/>
        <w:rPr>
          <w:sz w:val="22"/>
          <w:szCs w:val="22"/>
        </w:rPr>
      </w:pPr>
      <w:bookmarkStart w:id="0" w:name="_GoBack"/>
      <w:bookmarkEnd w:id="0"/>
    </w:p>
    <w:p w:rsidR="002E6AC3" w:rsidRPr="002E6AC3" w:rsidRDefault="00877312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proofErr w:type="gramStart"/>
      <w:r w:rsidR="002E6AC3" w:rsidRPr="002E6AC3">
        <w:rPr>
          <w:sz w:val="22"/>
          <w:szCs w:val="22"/>
        </w:rPr>
        <w:t>….</w:t>
      </w:r>
      <w:proofErr w:type="gramEnd"/>
      <w:r w:rsidR="002E6AC3" w:rsidRPr="002E6AC3">
        <w:rPr>
          <w:sz w:val="22"/>
          <w:szCs w:val="22"/>
        </w:rPr>
        <w:t>/0</w:t>
      </w:r>
      <w:r w:rsidR="00B11BB0">
        <w:rPr>
          <w:sz w:val="22"/>
          <w:szCs w:val="22"/>
        </w:rPr>
        <w:t>7</w:t>
      </w:r>
      <w:r w:rsidR="002E6AC3" w:rsidRPr="002E6AC3">
        <w:rPr>
          <w:sz w:val="22"/>
          <w:szCs w:val="22"/>
        </w:rPr>
        <w:t>/2020 - V.H.K.İ-</w:t>
      </w:r>
      <w:r w:rsidR="006439D4">
        <w:rPr>
          <w:sz w:val="22"/>
          <w:szCs w:val="22"/>
        </w:rPr>
        <w:t xml:space="preserve"> </w:t>
      </w:r>
      <w:r w:rsidR="002E6AC3" w:rsidRPr="002E6AC3">
        <w:rPr>
          <w:sz w:val="22"/>
          <w:szCs w:val="22"/>
        </w:rPr>
        <w:t xml:space="preserve">Tuğrul </w:t>
      </w:r>
      <w:r w:rsidR="006439D4">
        <w:rPr>
          <w:sz w:val="22"/>
          <w:szCs w:val="22"/>
        </w:rPr>
        <w:t xml:space="preserve"> </w:t>
      </w:r>
      <w:r w:rsidR="002E6AC3" w:rsidRPr="002E6AC3">
        <w:rPr>
          <w:sz w:val="22"/>
          <w:szCs w:val="22"/>
        </w:rPr>
        <w:t xml:space="preserve">ŞEN </w:t>
      </w:r>
    </w:p>
    <w:p w:rsidR="002E6AC3" w:rsidRPr="002E6AC3" w:rsidRDefault="002E6AC3" w:rsidP="002E6AC3">
      <w:pPr>
        <w:overflowPunct/>
        <w:textAlignment w:val="auto"/>
        <w:rPr>
          <w:sz w:val="22"/>
          <w:szCs w:val="22"/>
        </w:rPr>
      </w:pPr>
      <w:r w:rsidRPr="002E6AC3">
        <w:rPr>
          <w:sz w:val="22"/>
          <w:szCs w:val="22"/>
        </w:rPr>
        <w:t xml:space="preserve">   </w:t>
      </w:r>
      <w:proofErr w:type="gramStart"/>
      <w:r w:rsidRPr="002E6AC3">
        <w:rPr>
          <w:sz w:val="22"/>
          <w:szCs w:val="22"/>
        </w:rPr>
        <w:t>….</w:t>
      </w:r>
      <w:proofErr w:type="gramEnd"/>
      <w:r w:rsidRPr="002E6AC3">
        <w:rPr>
          <w:sz w:val="22"/>
          <w:szCs w:val="22"/>
        </w:rPr>
        <w:t>/0</w:t>
      </w:r>
      <w:r w:rsidR="00B11BB0">
        <w:rPr>
          <w:sz w:val="22"/>
          <w:szCs w:val="22"/>
        </w:rPr>
        <w:t>7</w:t>
      </w:r>
      <w:r w:rsidRPr="002E6AC3">
        <w:rPr>
          <w:sz w:val="22"/>
          <w:szCs w:val="22"/>
        </w:rPr>
        <w:t xml:space="preserve">/2020 </w:t>
      </w:r>
      <w:r w:rsidR="006439D4">
        <w:rPr>
          <w:sz w:val="22"/>
          <w:szCs w:val="22"/>
        </w:rPr>
        <w:t>–</w:t>
      </w:r>
      <w:r w:rsidRPr="002E6AC3">
        <w:rPr>
          <w:sz w:val="22"/>
          <w:szCs w:val="22"/>
        </w:rPr>
        <w:t xml:space="preserve"> İd</w:t>
      </w:r>
      <w:r w:rsidR="006439D4">
        <w:rPr>
          <w:sz w:val="22"/>
          <w:szCs w:val="22"/>
        </w:rPr>
        <w:t xml:space="preserve">ari ve </w:t>
      </w:r>
      <w:r w:rsidRPr="002E6AC3">
        <w:rPr>
          <w:sz w:val="22"/>
          <w:szCs w:val="22"/>
        </w:rPr>
        <w:t>Mali</w:t>
      </w:r>
      <w:r w:rsidR="006439D4">
        <w:rPr>
          <w:sz w:val="22"/>
          <w:szCs w:val="22"/>
        </w:rPr>
        <w:t xml:space="preserve"> İşler </w:t>
      </w:r>
      <w:r w:rsidRPr="002E6AC3">
        <w:rPr>
          <w:sz w:val="22"/>
          <w:szCs w:val="22"/>
        </w:rPr>
        <w:t>Müd</w:t>
      </w:r>
      <w:r w:rsidR="006439D4">
        <w:rPr>
          <w:sz w:val="22"/>
          <w:szCs w:val="22"/>
        </w:rPr>
        <w:t xml:space="preserve">ürü </w:t>
      </w:r>
      <w:r w:rsidRPr="002E6AC3">
        <w:rPr>
          <w:sz w:val="22"/>
          <w:szCs w:val="22"/>
        </w:rPr>
        <w:t>.:T</w:t>
      </w:r>
      <w:r w:rsidR="006439D4">
        <w:rPr>
          <w:sz w:val="22"/>
          <w:szCs w:val="22"/>
        </w:rPr>
        <w:t xml:space="preserve">una  </w:t>
      </w:r>
      <w:r w:rsidRPr="002E6AC3">
        <w:rPr>
          <w:sz w:val="22"/>
          <w:szCs w:val="22"/>
        </w:rPr>
        <w:t>DİNÇ</w:t>
      </w:r>
    </w:p>
    <w:p w:rsidR="00F83F43" w:rsidRPr="002E6AC3" w:rsidRDefault="00F83F43" w:rsidP="002E6AC3">
      <w:pPr>
        <w:overflowPunct/>
        <w:textAlignment w:val="auto"/>
        <w:rPr>
          <w:sz w:val="22"/>
          <w:szCs w:val="22"/>
        </w:rPr>
      </w:pPr>
    </w:p>
    <w:p w:rsidR="002E6AC3" w:rsidRDefault="002E6AC3" w:rsidP="002E6AC3">
      <w:pPr>
        <w:spacing w:before="72"/>
        <w:ind w:left="2142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6364"/>
      </w:tblGrid>
      <w:tr w:rsidR="004436E0" w:rsidRPr="005B490B" w:rsidTr="00307F66">
        <w:trPr>
          <w:trHeight w:val="2095"/>
        </w:trPr>
        <w:tc>
          <w:tcPr>
            <w:tcW w:w="2149" w:type="dxa"/>
          </w:tcPr>
          <w:p w:rsidR="004436E0" w:rsidRPr="005B490B" w:rsidRDefault="004436E0" w:rsidP="00307F66">
            <w:pPr>
              <w:ind w:right="-468"/>
              <w:rPr>
                <w:b/>
                <w:szCs w:val="24"/>
              </w:rPr>
            </w:pPr>
            <w:r w:rsidRPr="005B490B">
              <w:rPr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2B4B8BB" wp14:editId="5A1FBAC5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228600</wp:posOffset>
                  </wp:positionV>
                  <wp:extent cx="876300" cy="847725"/>
                  <wp:effectExtent l="0" t="0" r="0" b="0"/>
                  <wp:wrapNone/>
                  <wp:docPr id="1" name="Resim 1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4" w:type="dxa"/>
            <w:vAlign w:val="center"/>
          </w:tcPr>
          <w:p w:rsidR="004436E0" w:rsidRPr="005B490B" w:rsidRDefault="004436E0" w:rsidP="00307F66">
            <w:pPr>
              <w:jc w:val="center"/>
              <w:rPr>
                <w:b/>
                <w:szCs w:val="24"/>
              </w:rPr>
            </w:pPr>
            <w:r w:rsidRPr="005B490B">
              <w:rPr>
                <w:b/>
                <w:szCs w:val="24"/>
              </w:rPr>
              <w:t>T. C.</w:t>
            </w:r>
          </w:p>
          <w:p w:rsidR="004436E0" w:rsidRPr="005B490B" w:rsidRDefault="004436E0" w:rsidP="00307F66">
            <w:pPr>
              <w:jc w:val="center"/>
              <w:rPr>
                <w:b/>
                <w:szCs w:val="24"/>
              </w:rPr>
            </w:pPr>
            <w:r w:rsidRPr="005B490B">
              <w:rPr>
                <w:b/>
                <w:szCs w:val="24"/>
              </w:rPr>
              <w:t>ÇANKIRI VALİLİĞİ</w:t>
            </w:r>
          </w:p>
          <w:p w:rsidR="004436E0" w:rsidRPr="005B490B" w:rsidRDefault="004436E0" w:rsidP="00307F66">
            <w:pPr>
              <w:jc w:val="center"/>
              <w:rPr>
                <w:b/>
                <w:szCs w:val="24"/>
              </w:rPr>
            </w:pPr>
            <w:r w:rsidRPr="005B490B">
              <w:rPr>
                <w:b/>
                <w:szCs w:val="24"/>
              </w:rPr>
              <w:t xml:space="preserve">İL </w:t>
            </w:r>
            <w:proofErr w:type="gramStart"/>
            <w:r w:rsidRPr="005B490B">
              <w:rPr>
                <w:b/>
                <w:szCs w:val="24"/>
              </w:rPr>
              <w:t>SAĞLIK  MÜDÜRLÜĞÜ</w:t>
            </w:r>
            <w:proofErr w:type="gramEnd"/>
          </w:p>
          <w:p w:rsidR="004436E0" w:rsidRPr="005B490B" w:rsidRDefault="004436E0" w:rsidP="00307F66">
            <w:pPr>
              <w:jc w:val="center"/>
              <w:rPr>
                <w:b/>
                <w:szCs w:val="24"/>
              </w:rPr>
            </w:pPr>
            <w:r w:rsidRPr="005B490B">
              <w:rPr>
                <w:b/>
                <w:szCs w:val="24"/>
              </w:rPr>
              <w:t>Ağız ve Diş Sağlığı Merkezi</w:t>
            </w:r>
          </w:p>
          <w:p w:rsidR="004436E0" w:rsidRPr="005B490B" w:rsidRDefault="004436E0" w:rsidP="00307F66">
            <w:pPr>
              <w:jc w:val="center"/>
              <w:rPr>
                <w:b/>
                <w:szCs w:val="24"/>
              </w:rPr>
            </w:pPr>
          </w:p>
          <w:p w:rsidR="004436E0" w:rsidRPr="005B490B" w:rsidRDefault="004436E0" w:rsidP="00307F66">
            <w:pPr>
              <w:jc w:val="center"/>
              <w:rPr>
                <w:b/>
                <w:color w:val="FF0000"/>
                <w:szCs w:val="24"/>
              </w:rPr>
            </w:pPr>
            <w:proofErr w:type="gramStart"/>
            <w:r w:rsidRPr="005B490B">
              <w:rPr>
                <w:b/>
                <w:color w:val="FF0000"/>
                <w:szCs w:val="24"/>
              </w:rPr>
              <w:t xml:space="preserve">3 </w:t>
            </w:r>
            <w:r w:rsidR="006A6135">
              <w:rPr>
                <w:b/>
                <w:color w:val="FF0000"/>
                <w:szCs w:val="24"/>
              </w:rPr>
              <w:t xml:space="preserve"> </w:t>
            </w:r>
            <w:r w:rsidRPr="005B490B">
              <w:rPr>
                <w:b/>
                <w:color w:val="FF0000"/>
                <w:szCs w:val="24"/>
              </w:rPr>
              <w:t>KALEM</w:t>
            </w:r>
            <w:proofErr w:type="gramEnd"/>
            <w:r w:rsidRPr="005B490B">
              <w:rPr>
                <w:b/>
                <w:color w:val="FF0000"/>
                <w:szCs w:val="24"/>
              </w:rPr>
              <w:t xml:space="preserve">  SARF MALZEME ALIMI </w:t>
            </w:r>
          </w:p>
        </w:tc>
      </w:tr>
    </w:tbl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b/>
          <w:kern w:val="3"/>
          <w:szCs w:val="24"/>
          <w:u w:val="single"/>
          <w:lang w:bidi="hi-IN"/>
        </w:rPr>
        <w:t xml:space="preserve">1-BUHAR STERLİZASYONU BOWİE-DİCK TEST İNDİKATÖRÜ-SINIF 2 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1-Kullanıma hazır test paketi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2-Test paketi en az 300 gr ağırlığında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3-İndikatör </w:t>
      </w:r>
      <w:proofErr w:type="gramStart"/>
      <w:r w:rsidRPr="005B490B">
        <w:rPr>
          <w:kern w:val="3"/>
          <w:szCs w:val="24"/>
          <w:lang w:bidi="hi-IN"/>
        </w:rPr>
        <w:t>kağıdındaki</w:t>
      </w:r>
      <w:proofErr w:type="gramEnd"/>
      <w:r w:rsidRPr="005B490B">
        <w:rPr>
          <w:kern w:val="3"/>
          <w:szCs w:val="24"/>
          <w:lang w:bidi="hi-IN"/>
        </w:rPr>
        <w:t xml:space="preserve"> mürekkep ısıya dayanıklı olmalı ve malzemeye bulaşmamalıdır.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4-İndikatörün çizgileri arasındaki mesafe en az 0,5 cm olmalı, kolay yorumlanabilmelidir.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5-132ºC – 134ºC ön vakumlu tip otoklavlarda 3,5 dakika içinde homojen renk değişimi gerçekleşmelidir.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6-İşlem sonrası renk değişikliği kolay görülüp değerlendirilebilmelidir. Tutarlı, güvenilir ve doğru sonuç vermelidir.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7-Paket üzerindeki etiket vakum sonucu meydana gelen genleşme toleransı olmalı, yırtılmamalı, yerinden çıkmamalı, paket açılmamalıdır.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8-Test sonucundaki renk değişikliği en az 6 ay sabit kalmalı,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 xml:space="preserve"> kayıt için saklanabilmelidir.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9-Malzemenin üzeri lamine film kaplı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10-İndikatör test sonucu değerlendirmek için problemin nereden kaynaklandığını gösteren yorumlama tablosu ücretsiz olarak temin edilebilmelidir.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11-93/42/EEC Tıbbi Cihaz Yönetmeliği’ ne göre Class i olarak sınıflandırılmalıdır.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12-EN 867 - 4, EN 867 – 1 standartlarına uygun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13- Paketin üzerinde üretim veya seri </w:t>
      </w:r>
      <w:proofErr w:type="spellStart"/>
      <w:r w:rsidRPr="005B490B">
        <w:rPr>
          <w:kern w:val="3"/>
          <w:szCs w:val="24"/>
          <w:lang w:bidi="hi-IN"/>
        </w:rPr>
        <w:t>nosu</w:t>
      </w:r>
      <w:proofErr w:type="spellEnd"/>
      <w:r w:rsidRPr="005B490B">
        <w:rPr>
          <w:kern w:val="3"/>
          <w:szCs w:val="24"/>
          <w:lang w:bidi="hi-IN"/>
        </w:rPr>
        <w:t xml:space="preserve">, </w:t>
      </w:r>
      <w:proofErr w:type="gramStart"/>
      <w:r w:rsidRPr="005B490B">
        <w:rPr>
          <w:kern w:val="3"/>
          <w:szCs w:val="24"/>
          <w:lang w:bidi="hi-IN"/>
        </w:rPr>
        <w:t>lot</w:t>
      </w:r>
      <w:proofErr w:type="gramEnd"/>
      <w:r w:rsidRPr="005B490B">
        <w:rPr>
          <w:kern w:val="3"/>
          <w:szCs w:val="24"/>
          <w:lang w:bidi="hi-IN"/>
        </w:rPr>
        <w:t xml:space="preserve"> numarası üretim ve son kullanma tarihi, test sıcaklığı ve süresi bulunmalıdır.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14-Kullanım süresi teslim tarihinden itibaren 2 yıl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15-Ambalajında Türkçe </w:t>
      </w:r>
      <w:proofErr w:type="gramStart"/>
      <w:r w:rsidRPr="005B490B">
        <w:rPr>
          <w:kern w:val="3"/>
          <w:szCs w:val="24"/>
          <w:lang w:bidi="hi-IN"/>
        </w:rPr>
        <w:t>prospektüsü</w:t>
      </w:r>
      <w:proofErr w:type="gramEnd"/>
      <w:r w:rsidRPr="005B490B">
        <w:rPr>
          <w:kern w:val="3"/>
          <w:szCs w:val="24"/>
          <w:lang w:bidi="hi-IN"/>
        </w:rPr>
        <w:t xml:space="preserve"> olmalıdır.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16- Kullanımı ile ilgili çalışana eğitim verilmelidir.</w:t>
      </w:r>
    </w:p>
    <w:p w:rsidR="004436E0" w:rsidRPr="005B490B" w:rsidRDefault="004436E0" w:rsidP="004436E0">
      <w:pPr>
        <w:suppressAutoHyphens/>
        <w:jc w:val="both"/>
        <w:rPr>
          <w:rFonts w:eastAsia="Calibri"/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</w:t>
      </w:r>
      <w:r>
        <w:rPr>
          <w:kern w:val="3"/>
          <w:szCs w:val="24"/>
          <w:lang w:bidi="hi-IN"/>
        </w:rPr>
        <w:t>7</w:t>
      </w:r>
      <w:r w:rsidRPr="005B490B">
        <w:rPr>
          <w:kern w:val="3"/>
          <w:szCs w:val="24"/>
          <w:lang w:bidi="hi-IN"/>
        </w:rPr>
        <w:t>-</w:t>
      </w:r>
      <w:r w:rsidRPr="005B490B">
        <w:rPr>
          <w:rFonts w:eastAsia="Calibri"/>
          <w:kern w:val="3"/>
          <w:szCs w:val="24"/>
          <w:lang w:bidi="hi-IN"/>
        </w:rPr>
        <w:t>Numune üzerinden değerlendirilecektir.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</w:p>
    <w:p w:rsidR="004436E0" w:rsidRPr="005B490B" w:rsidRDefault="004436E0" w:rsidP="004436E0">
      <w:pPr>
        <w:suppressAutoHyphens/>
        <w:jc w:val="both"/>
        <w:rPr>
          <w:b/>
          <w:kern w:val="3"/>
          <w:szCs w:val="24"/>
          <w:u w:val="single"/>
          <w:lang w:bidi="hi-IN"/>
        </w:rPr>
      </w:pPr>
      <w:r w:rsidRPr="005B490B">
        <w:rPr>
          <w:b/>
          <w:kern w:val="3"/>
          <w:szCs w:val="24"/>
          <w:u w:val="single"/>
          <w:lang w:bidi="hi-IN"/>
        </w:rPr>
        <w:t xml:space="preserve">2-BUHAR STERLİZASYON İNDİKATÖRÜ BİYOLOJİK 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1-Geobacillus </w:t>
      </w:r>
      <w:proofErr w:type="spellStart"/>
      <w:r w:rsidRPr="005B490B">
        <w:rPr>
          <w:kern w:val="3"/>
          <w:szCs w:val="24"/>
          <w:lang w:bidi="hi-IN"/>
        </w:rPr>
        <w:t>stearothermophilus</w:t>
      </w:r>
      <w:proofErr w:type="spellEnd"/>
      <w:r w:rsidRPr="005B490B">
        <w:rPr>
          <w:kern w:val="3"/>
          <w:szCs w:val="24"/>
          <w:lang w:bidi="hi-IN"/>
        </w:rPr>
        <w:t xml:space="preserve"> (</w:t>
      </w:r>
      <w:proofErr w:type="spellStart"/>
      <w:r w:rsidRPr="005B490B">
        <w:rPr>
          <w:kern w:val="3"/>
          <w:szCs w:val="24"/>
          <w:lang w:bidi="hi-IN"/>
        </w:rPr>
        <w:t>Bacillus</w:t>
      </w:r>
      <w:proofErr w:type="spell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stearothermophilus</w:t>
      </w:r>
      <w:proofErr w:type="spellEnd"/>
      <w:r w:rsidRPr="005B490B">
        <w:rPr>
          <w:kern w:val="3"/>
          <w:szCs w:val="24"/>
          <w:lang w:bidi="hi-IN"/>
        </w:rPr>
        <w:t xml:space="preserve">) sporu içermeli ve biyolojik ölümün gerçekleşip </w:t>
      </w:r>
      <w:proofErr w:type="gramStart"/>
      <w:r w:rsidRPr="005B490B">
        <w:rPr>
          <w:kern w:val="3"/>
          <w:szCs w:val="24"/>
          <w:lang w:bidi="hi-IN"/>
        </w:rPr>
        <w:t>gerçekleşmediği   3</w:t>
      </w:r>
      <w:proofErr w:type="gramEnd"/>
      <w:r w:rsidRPr="005B490B">
        <w:rPr>
          <w:kern w:val="3"/>
          <w:szCs w:val="24"/>
          <w:lang w:bidi="hi-IN"/>
        </w:rPr>
        <w:t>-5  saatte öğrenilebilmelidir.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2-Medya özel cam tüp içinde mor </w:t>
      </w:r>
      <w:proofErr w:type="spellStart"/>
      <w:r w:rsidRPr="005B490B">
        <w:rPr>
          <w:kern w:val="3"/>
          <w:szCs w:val="24"/>
          <w:lang w:bidi="hi-IN"/>
        </w:rPr>
        <w:t>besiyeri</w:t>
      </w:r>
      <w:proofErr w:type="spellEnd"/>
      <w:r w:rsidRPr="005B490B">
        <w:rPr>
          <w:kern w:val="3"/>
          <w:szCs w:val="24"/>
          <w:lang w:bidi="hi-IN"/>
        </w:rPr>
        <w:t xml:space="preserve"> ve çift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 xml:space="preserve"> sistemi bulunmalıdır.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3-Kuru </w:t>
      </w:r>
      <w:proofErr w:type="spellStart"/>
      <w:r w:rsidRPr="005B490B">
        <w:rPr>
          <w:kern w:val="3"/>
          <w:szCs w:val="24"/>
          <w:lang w:bidi="hi-IN"/>
        </w:rPr>
        <w:t>strip</w:t>
      </w:r>
      <w:proofErr w:type="spellEnd"/>
      <w:r w:rsidRPr="005B490B">
        <w:rPr>
          <w:kern w:val="3"/>
          <w:szCs w:val="24"/>
          <w:lang w:bidi="hi-IN"/>
        </w:rPr>
        <w:t xml:space="preserve"> ve medyayı muhafaza eden tüp </w:t>
      </w:r>
      <w:proofErr w:type="spellStart"/>
      <w:r w:rsidRPr="005B490B">
        <w:rPr>
          <w:kern w:val="3"/>
          <w:szCs w:val="24"/>
          <w:lang w:bidi="hi-IN"/>
        </w:rPr>
        <w:t>propilen</w:t>
      </w:r>
      <w:proofErr w:type="spellEnd"/>
      <w:r w:rsidRPr="005B490B">
        <w:rPr>
          <w:kern w:val="3"/>
          <w:szCs w:val="24"/>
          <w:lang w:bidi="hi-IN"/>
        </w:rPr>
        <w:t xml:space="preserve">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4-Tüp kapağı, </w:t>
      </w:r>
      <w:proofErr w:type="spellStart"/>
      <w:r w:rsidRPr="005B490B">
        <w:rPr>
          <w:kern w:val="3"/>
          <w:szCs w:val="24"/>
          <w:lang w:bidi="hi-IN"/>
        </w:rPr>
        <w:t>sterilizanmaddeyi</w:t>
      </w:r>
      <w:proofErr w:type="spellEnd"/>
      <w:r w:rsidRPr="005B490B">
        <w:rPr>
          <w:kern w:val="3"/>
          <w:szCs w:val="24"/>
          <w:lang w:bidi="hi-IN"/>
        </w:rPr>
        <w:t xml:space="preserve"> geçiren, bakteri bariyerli, </w:t>
      </w:r>
      <w:proofErr w:type="spellStart"/>
      <w:r w:rsidRPr="005B490B">
        <w:rPr>
          <w:kern w:val="3"/>
          <w:szCs w:val="24"/>
          <w:lang w:bidi="hi-IN"/>
        </w:rPr>
        <w:t>hidrofobik</w:t>
      </w:r>
      <w:proofErr w:type="spellEnd"/>
      <w:r w:rsidRPr="005B490B">
        <w:rPr>
          <w:kern w:val="3"/>
          <w:szCs w:val="24"/>
          <w:lang w:bidi="hi-IN"/>
        </w:rPr>
        <w:t xml:space="preserve"> filtreli, delikli ve </w:t>
      </w:r>
      <w:proofErr w:type="spellStart"/>
      <w:proofErr w:type="gramStart"/>
      <w:r w:rsidRPr="005B490B">
        <w:rPr>
          <w:kern w:val="3"/>
          <w:szCs w:val="24"/>
          <w:lang w:bidi="hi-IN"/>
        </w:rPr>
        <w:t>polipropilen</w:t>
      </w:r>
      <w:proofErr w:type="spellEnd"/>
      <w:r w:rsidRPr="005B490B">
        <w:rPr>
          <w:kern w:val="3"/>
          <w:szCs w:val="24"/>
          <w:lang w:bidi="hi-IN"/>
        </w:rPr>
        <w:t xml:space="preserve">  olmalıdır</w:t>
      </w:r>
      <w:proofErr w:type="gramEnd"/>
      <w:r w:rsidRPr="005B490B">
        <w:rPr>
          <w:kern w:val="3"/>
          <w:szCs w:val="24"/>
          <w:lang w:bidi="hi-IN"/>
        </w:rPr>
        <w:t>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5-Tüp üzerinde seri </w:t>
      </w:r>
      <w:proofErr w:type="spellStart"/>
      <w:r w:rsidRPr="005B490B">
        <w:rPr>
          <w:kern w:val="3"/>
          <w:szCs w:val="24"/>
          <w:lang w:bidi="hi-IN"/>
        </w:rPr>
        <w:t>no</w:t>
      </w:r>
      <w:proofErr w:type="spellEnd"/>
      <w:r w:rsidRPr="005B490B">
        <w:rPr>
          <w:kern w:val="3"/>
          <w:szCs w:val="24"/>
          <w:lang w:bidi="hi-IN"/>
        </w:rPr>
        <w:t xml:space="preserve">, </w:t>
      </w:r>
      <w:proofErr w:type="gramStart"/>
      <w:r w:rsidRPr="005B490B">
        <w:rPr>
          <w:kern w:val="3"/>
          <w:szCs w:val="24"/>
          <w:lang w:bidi="hi-IN"/>
        </w:rPr>
        <w:t>lot</w:t>
      </w:r>
      <w:proofErr w:type="gram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no</w:t>
      </w:r>
      <w:proofErr w:type="spellEnd"/>
      <w:r w:rsidRPr="005B490B">
        <w:rPr>
          <w:kern w:val="3"/>
          <w:szCs w:val="24"/>
          <w:lang w:bidi="hi-IN"/>
        </w:rPr>
        <w:t>, üretim tarihi ve kimyasal indikatör şeritli etiketi bulunmalıdır.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6-Çift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 xml:space="preserve"> sistemine (</w:t>
      </w:r>
      <w:proofErr w:type="spellStart"/>
      <w:r w:rsidRPr="005B490B">
        <w:rPr>
          <w:kern w:val="3"/>
          <w:szCs w:val="24"/>
          <w:lang w:bidi="hi-IN"/>
        </w:rPr>
        <w:t>enzimatik</w:t>
      </w:r>
      <w:proofErr w:type="spellEnd"/>
      <w:r w:rsidRPr="005B490B">
        <w:rPr>
          <w:kern w:val="3"/>
          <w:szCs w:val="24"/>
          <w:lang w:bidi="hi-IN"/>
        </w:rPr>
        <w:t xml:space="preserve"> reaksiyon ve renk değiştirme) sahip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7-Sterilizasyondan sonra cam tüp </w:t>
      </w:r>
      <w:proofErr w:type="spellStart"/>
      <w:r w:rsidRPr="005B490B">
        <w:rPr>
          <w:kern w:val="3"/>
          <w:szCs w:val="24"/>
          <w:lang w:bidi="hi-IN"/>
        </w:rPr>
        <w:t>inkübatördeki</w:t>
      </w:r>
      <w:proofErr w:type="spellEnd"/>
      <w:r w:rsidRPr="005B490B">
        <w:rPr>
          <w:kern w:val="3"/>
          <w:szCs w:val="24"/>
          <w:lang w:bidi="hi-IN"/>
        </w:rPr>
        <w:t xml:space="preserve"> özel kırma yuvasında bastırılarak kırılmalı ve sporlar “medya” ile temas ettirilmelidir.(Sözleşme süresi içinde </w:t>
      </w:r>
      <w:proofErr w:type="spellStart"/>
      <w:r w:rsidRPr="005B490B">
        <w:rPr>
          <w:kern w:val="3"/>
          <w:szCs w:val="24"/>
          <w:lang w:bidi="hi-IN"/>
        </w:rPr>
        <w:t>inkibatör</w:t>
      </w:r>
      <w:proofErr w:type="spellEnd"/>
      <w:r w:rsidRPr="005B490B">
        <w:rPr>
          <w:kern w:val="3"/>
          <w:szCs w:val="24"/>
          <w:lang w:bidi="hi-IN"/>
        </w:rPr>
        <w:t xml:space="preserve"> verilecektir.)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8-Sporun canlılığından daha uzun süre aktif kalan enzimlere (</w:t>
      </w:r>
      <w:proofErr w:type="spellStart"/>
      <w:r w:rsidRPr="005B490B">
        <w:rPr>
          <w:kern w:val="3"/>
          <w:szCs w:val="24"/>
          <w:lang w:bidi="hi-IN"/>
        </w:rPr>
        <w:t>alpha</w:t>
      </w:r>
      <w:proofErr w:type="spellEnd"/>
      <w:r w:rsidRPr="005B490B">
        <w:rPr>
          <w:kern w:val="3"/>
          <w:szCs w:val="24"/>
          <w:lang w:bidi="hi-IN"/>
        </w:rPr>
        <w:t xml:space="preserve"> – </w:t>
      </w:r>
      <w:proofErr w:type="spellStart"/>
      <w:r w:rsidRPr="005B490B">
        <w:rPr>
          <w:kern w:val="3"/>
          <w:szCs w:val="24"/>
          <w:lang w:bidi="hi-IN"/>
        </w:rPr>
        <w:t>glukosidase</w:t>
      </w:r>
      <w:proofErr w:type="spellEnd"/>
      <w:r w:rsidRPr="005B490B">
        <w:rPr>
          <w:kern w:val="3"/>
          <w:szCs w:val="24"/>
          <w:lang w:bidi="hi-IN"/>
        </w:rPr>
        <w:t>) bağlı olarak gerçekleşen renk değişikliği nedeniyle 3 saatte alınan sonuç daha sonra teyit edilebilmelidir.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9-Normal oda şartlarında saklanabilmelidir.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10-İndikatörün, EN 866-1, EN 866-3, ISO 11138-1, ISO 11138-3 standartlarına uygunluğu bulunmalıdır.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11-Teslim tarihinden itibaren kullanım süresi en az 2 yıl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12-Yetersiz sterilizasyonda </w:t>
      </w:r>
      <w:proofErr w:type="spellStart"/>
      <w:r w:rsidRPr="005B490B">
        <w:rPr>
          <w:kern w:val="3"/>
          <w:szCs w:val="24"/>
          <w:lang w:bidi="hi-IN"/>
        </w:rPr>
        <w:t>inkübatör</w:t>
      </w:r>
      <w:proofErr w:type="spellEnd"/>
      <w:r w:rsidRPr="005B490B">
        <w:rPr>
          <w:kern w:val="3"/>
          <w:szCs w:val="24"/>
          <w:lang w:bidi="hi-IN"/>
        </w:rPr>
        <w:t xml:space="preserve"> kırmızı ışığı, doğru sterilizasyonda ise yeşil ışığı yanmalıdır.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13-İndikatör ile birlikte bir adet </w:t>
      </w:r>
      <w:proofErr w:type="spellStart"/>
      <w:r w:rsidRPr="005B490B">
        <w:rPr>
          <w:kern w:val="3"/>
          <w:szCs w:val="24"/>
          <w:lang w:bidi="hi-IN"/>
        </w:rPr>
        <w:t>inkübatör</w:t>
      </w:r>
      <w:proofErr w:type="spell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verilemelidir</w:t>
      </w:r>
      <w:proofErr w:type="spellEnd"/>
      <w:r w:rsidRPr="005B490B">
        <w:rPr>
          <w:kern w:val="3"/>
          <w:szCs w:val="24"/>
          <w:lang w:bidi="hi-IN"/>
        </w:rPr>
        <w:t>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14-Biyolojik </w:t>
      </w:r>
      <w:proofErr w:type="gramStart"/>
      <w:r w:rsidRPr="005B490B">
        <w:rPr>
          <w:kern w:val="3"/>
          <w:szCs w:val="24"/>
          <w:lang w:bidi="hi-IN"/>
        </w:rPr>
        <w:t>indikatörlerin</w:t>
      </w:r>
      <w:proofErr w:type="gramEnd"/>
      <w:r w:rsidRPr="005B490B">
        <w:rPr>
          <w:kern w:val="3"/>
          <w:szCs w:val="24"/>
          <w:lang w:bidi="hi-IN"/>
        </w:rPr>
        <w:t xml:space="preserve"> üreme testlerini yapan </w:t>
      </w:r>
      <w:proofErr w:type="spellStart"/>
      <w:r w:rsidRPr="005B490B">
        <w:rPr>
          <w:kern w:val="3"/>
          <w:szCs w:val="24"/>
          <w:lang w:bidi="hi-IN"/>
        </w:rPr>
        <w:t>inkübatör</w:t>
      </w:r>
      <w:proofErr w:type="spellEnd"/>
      <w:r w:rsidRPr="005B490B">
        <w:rPr>
          <w:kern w:val="3"/>
          <w:szCs w:val="24"/>
          <w:lang w:bidi="hi-IN"/>
        </w:rPr>
        <w:t xml:space="preserve"> cihazları 6 aylık </w:t>
      </w:r>
      <w:proofErr w:type="spellStart"/>
      <w:r w:rsidRPr="005B490B">
        <w:rPr>
          <w:kern w:val="3"/>
          <w:szCs w:val="24"/>
          <w:lang w:bidi="hi-IN"/>
        </w:rPr>
        <w:t>periotlar</w:t>
      </w:r>
      <w:proofErr w:type="spellEnd"/>
      <w:r w:rsidRPr="005B490B">
        <w:rPr>
          <w:kern w:val="3"/>
          <w:szCs w:val="24"/>
          <w:lang w:bidi="hi-IN"/>
        </w:rPr>
        <w:t xml:space="preserve"> ile biyolojik indikatörleri temin eden firma tarafından kalibrasyonları belgelenerek yaptırılacaktır.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15-Biyolojik </w:t>
      </w:r>
      <w:proofErr w:type="gramStart"/>
      <w:r w:rsidRPr="005B490B">
        <w:rPr>
          <w:kern w:val="3"/>
          <w:szCs w:val="24"/>
          <w:lang w:bidi="hi-IN"/>
        </w:rPr>
        <w:t>indikatörlerin</w:t>
      </w:r>
      <w:proofErr w:type="gramEnd"/>
      <w:r w:rsidRPr="005B490B">
        <w:rPr>
          <w:kern w:val="3"/>
          <w:szCs w:val="24"/>
          <w:lang w:bidi="hi-IN"/>
        </w:rPr>
        <w:t xml:space="preserve"> üreme testlerini yapan </w:t>
      </w:r>
      <w:proofErr w:type="spellStart"/>
      <w:r w:rsidRPr="005B490B">
        <w:rPr>
          <w:kern w:val="3"/>
          <w:szCs w:val="24"/>
          <w:lang w:bidi="hi-IN"/>
        </w:rPr>
        <w:t>inkübatör</w:t>
      </w:r>
      <w:proofErr w:type="spellEnd"/>
      <w:r w:rsidRPr="005B490B">
        <w:rPr>
          <w:kern w:val="3"/>
          <w:szCs w:val="24"/>
          <w:lang w:bidi="hi-IN"/>
        </w:rPr>
        <w:t xml:space="preserve"> cihazlarının arızası durumunda arızalar firma tarafından giderilmelidir.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16-Ambalajında Türkçe </w:t>
      </w:r>
      <w:proofErr w:type="gramStart"/>
      <w:r w:rsidRPr="005B490B">
        <w:rPr>
          <w:kern w:val="3"/>
          <w:szCs w:val="24"/>
          <w:lang w:bidi="hi-IN"/>
        </w:rPr>
        <w:t>prospektüsü</w:t>
      </w:r>
      <w:proofErr w:type="gramEnd"/>
      <w:r w:rsidRPr="005B490B">
        <w:rPr>
          <w:kern w:val="3"/>
          <w:szCs w:val="24"/>
          <w:lang w:bidi="hi-IN"/>
        </w:rPr>
        <w:t xml:space="preserve">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</w:t>
      </w:r>
      <w:r w:rsidR="00DD5118">
        <w:rPr>
          <w:kern w:val="3"/>
          <w:szCs w:val="24"/>
          <w:lang w:bidi="hi-IN"/>
        </w:rPr>
        <w:t>7</w:t>
      </w:r>
      <w:r w:rsidRPr="005B490B">
        <w:rPr>
          <w:kern w:val="3"/>
          <w:szCs w:val="24"/>
          <w:lang w:bidi="hi-IN"/>
        </w:rPr>
        <w:t xml:space="preserve">-Tüp üzerinde son kullanma tarihi ve biyolojik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şeriti</w:t>
      </w:r>
      <w:proofErr w:type="spellEnd"/>
      <w:r w:rsidRPr="005B490B">
        <w:rPr>
          <w:kern w:val="3"/>
          <w:szCs w:val="24"/>
          <w:lang w:bidi="hi-IN"/>
        </w:rPr>
        <w:t xml:space="preserve"> etiketi bulunmalıdır.</w:t>
      </w:r>
    </w:p>
    <w:p w:rsidR="004436E0" w:rsidRPr="005B490B" w:rsidRDefault="00DD5118" w:rsidP="004436E0">
      <w:pPr>
        <w:suppressAutoHyphens/>
        <w:jc w:val="both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lastRenderedPageBreak/>
        <w:t>18</w:t>
      </w:r>
      <w:r w:rsidR="004436E0" w:rsidRPr="005B490B">
        <w:rPr>
          <w:kern w:val="3"/>
          <w:szCs w:val="24"/>
          <w:lang w:bidi="hi-IN"/>
        </w:rPr>
        <w:t xml:space="preserve">-İnkübatör aktif </w:t>
      </w:r>
      <w:proofErr w:type="spellStart"/>
      <w:r w:rsidR="004436E0" w:rsidRPr="005B490B">
        <w:rPr>
          <w:kern w:val="3"/>
          <w:szCs w:val="24"/>
          <w:lang w:bidi="hi-IN"/>
        </w:rPr>
        <w:t>bacillusstearothermophilus</w:t>
      </w:r>
      <w:proofErr w:type="spellEnd"/>
      <w:r w:rsidR="004436E0" w:rsidRPr="005B490B">
        <w:rPr>
          <w:kern w:val="3"/>
          <w:szCs w:val="24"/>
          <w:lang w:bidi="hi-IN"/>
        </w:rPr>
        <w:t xml:space="preserve"> sporu tarafından üretilen floresan ışımayı okuyabilmelidir.</w:t>
      </w:r>
    </w:p>
    <w:p w:rsidR="004436E0" w:rsidRPr="005B490B" w:rsidRDefault="00DD5118" w:rsidP="004436E0">
      <w:pPr>
        <w:suppressAutoHyphens/>
        <w:jc w:val="both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>19</w:t>
      </w:r>
      <w:r w:rsidR="004436E0" w:rsidRPr="005B490B">
        <w:rPr>
          <w:kern w:val="3"/>
          <w:szCs w:val="24"/>
          <w:lang w:bidi="hi-IN"/>
        </w:rPr>
        <w:t>-</w:t>
      </w:r>
      <w:r w:rsidR="004436E0" w:rsidRPr="005B490B">
        <w:rPr>
          <w:rFonts w:eastAsia="Calibri"/>
          <w:kern w:val="3"/>
          <w:szCs w:val="24"/>
          <w:lang w:bidi="hi-IN"/>
        </w:rPr>
        <w:t>Numune üzerinden değerlendirilecektir.</w:t>
      </w:r>
    </w:p>
    <w:p w:rsidR="004436E0" w:rsidRPr="005B490B" w:rsidRDefault="004436E0" w:rsidP="004436E0">
      <w:pPr>
        <w:suppressAutoHyphens/>
        <w:jc w:val="both"/>
        <w:rPr>
          <w:rFonts w:eastAsia="Calibri"/>
          <w:kern w:val="3"/>
          <w:szCs w:val="24"/>
          <w:lang w:bidi="hi-IN"/>
        </w:rPr>
      </w:pP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>
        <w:rPr>
          <w:b/>
          <w:kern w:val="3"/>
          <w:szCs w:val="24"/>
          <w:u w:val="single"/>
          <w:lang w:bidi="hi-IN"/>
        </w:rPr>
        <w:t>3</w:t>
      </w:r>
      <w:r w:rsidRPr="005B490B">
        <w:rPr>
          <w:b/>
          <w:kern w:val="3"/>
          <w:szCs w:val="24"/>
          <w:u w:val="single"/>
          <w:lang w:bidi="hi-IN"/>
        </w:rPr>
        <w:t>-BUHAR STERLİZASYON İNDİKATÖRÜ KİMYASAL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1- 134 ºC ön vakumlu buhar </w:t>
      </w:r>
      <w:proofErr w:type="spellStart"/>
      <w:r w:rsidRPr="005B490B">
        <w:rPr>
          <w:kern w:val="3"/>
          <w:szCs w:val="24"/>
          <w:lang w:bidi="hi-IN"/>
        </w:rPr>
        <w:t>sterilizatörlerinde</w:t>
      </w:r>
      <w:proofErr w:type="spellEnd"/>
      <w:r w:rsidRPr="005B490B">
        <w:rPr>
          <w:kern w:val="3"/>
          <w:szCs w:val="24"/>
          <w:lang w:bidi="hi-IN"/>
        </w:rPr>
        <w:t xml:space="preserve"> kullanılabilmelidir.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2- İndikatör, ISO 11140-1 Class 6 ve EN 867-1 Class D standartlarına uygun olacak ve bu uygunluk akredite edilmiş bir kuruluş tarafından belgelendirilecektir.</w:t>
      </w:r>
    </w:p>
    <w:p w:rsidR="004436E0" w:rsidRPr="005B490B" w:rsidRDefault="004436E0" w:rsidP="004436E0">
      <w:pPr>
        <w:suppressAutoHyphens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3- İndikatör; çok parametreli olup, doymuş buhar, sıcaklık ve zaman parametrelerine duyarlı olacaktır.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4- İndikatör yüzeyinde kullanılan film, sterilizasyon süresince çekme, buruşma, yapışma vb. </w:t>
      </w:r>
      <w:proofErr w:type="spellStart"/>
      <w:r w:rsidRPr="005B490B">
        <w:rPr>
          <w:kern w:val="3"/>
          <w:szCs w:val="24"/>
          <w:lang w:bidi="hi-IN"/>
        </w:rPr>
        <w:t>defektlere</w:t>
      </w:r>
      <w:proofErr w:type="spellEnd"/>
      <w:r w:rsidRPr="005B490B">
        <w:rPr>
          <w:kern w:val="3"/>
          <w:szCs w:val="24"/>
          <w:lang w:bidi="hi-IN"/>
        </w:rPr>
        <w:t xml:space="preserve"> izin vermemelidir.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5- İşlem sonrası final rengini en az 6 ay muhafaza edebilmelidir.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6- SAL (</w:t>
      </w:r>
      <w:proofErr w:type="spellStart"/>
      <w:r w:rsidRPr="005B490B">
        <w:rPr>
          <w:kern w:val="3"/>
          <w:szCs w:val="24"/>
          <w:lang w:bidi="hi-IN"/>
        </w:rPr>
        <w:t>Sterility</w:t>
      </w:r>
      <w:proofErr w:type="spell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Assurance</w:t>
      </w:r>
      <w:proofErr w:type="spellEnd"/>
      <w:r w:rsidRPr="005B490B">
        <w:rPr>
          <w:kern w:val="3"/>
          <w:szCs w:val="24"/>
          <w:lang w:bidi="hi-IN"/>
        </w:rPr>
        <w:t xml:space="preserve"> Level/</w:t>
      </w:r>
      <w:proofErr w:type="spellStart"/>
      <w:r w:rsidRPr="005B490B">
        <w:rPr>
          <w:kern w:val="3"/>
          <w:szCs w:val="24"/>
          <w:lang w:bidi="hi-IN"/>
        </w:rPr>
        <w:t>Sterilite</w:t>
      </w:r>
      <w:proofErr w:type="spellEnd"/>
      <w:r w:rsidRPr="005B490B">
        <w:rPr>
          <w:kern w:val="3"/>
          <w:szCs w:val="24"/>
          <w:lang w:bidi="hi-IN"/>
        </w:rPr>
        <w:t xml:space="preserve"> Güvenlik Düzeyi) hakkında en güvenilir bilgiyi verecektir.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7- İndikatör mürekkebi, </w:t>
      </w:r>
      <w:proofErr w:type="spellStart"/>
      <w:r w:rsidRPr="005B490B">
        <w:rPr>
          <w:kern w:val="3"/>
          <w:szCs w:val="24"/>
          <w:lang w:bidi="hi-IN"/>
        </w:rPr>
        <w:t>toksik</w:t>
      </w:r>
      <w:proofErr w:type="spellEnd"/>
      <w:r w:rsidRPr="005B490B">
        <w:rPr>
          <w:kern w:val="3"/>
          <w:szCs w:val="24"/>
          <w:lang w:bidi="hi-IN"/>
        </w:rPr>
        <w:t xml:space="preserve"> madde ve kurşun içermeyecektir.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8- </w:t>
      </w:r>
      <w:proofErr w:type="spellStart"/>
      <w:r w:rsidRPr="005B490B">
        <w:rPr>
          <w:kern w:val="3"/>
          <w:szCs w:val="24"/>
          <w:lang w:bidi="hi-IN"/>
        </w:rPr>
        <w:t>Stripin</w:t>
      </w:r>
      <w:proofErr w:type="spellEnd"/>
      <w:r w:rsidRPr="005B490B">
        <w:rPr>
          <w:kern w:val="3"/>
          <w:szCs w:val="24"/>
          <w:lang w:bidi="hi-IN"/>
        </w:rPr>
        <w:t xml:space="preserve"> üzerindeki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>, sterilizasyon sonrası açıkça okunabilen renk değişimi gösterecektir.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9- Sterilizasyon parametrelerinde (doymuş buhar, zaman, sıcaklık) bir sorun varsa renk değişimi “referans renk” ten farklı farklı tonlarda olacaktır.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10- Paketin üzerinde üretim tarihi, son kullanma tarihi, </w:t>
      </w:r>
      <w:proofErr w:type="gramStart"/>
      <w:r w:rsidRPr="005B490B">
        <w:rPr>
          <w:kern w:val="3"/>
          <w:szCs w:val="24"/>
          <w:lang w:bidi="hi-IN"/>
        </w:rPr>
        <w:t>lot</w:t>
      </w:r>
      <w:proofErr w:type="gram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no</w:t>
      </w:r>
      <w:proofErr w:type="spellEnd"/>
      <w:r w:rsidRPr="005B490B">
        <w:rPr>
          <w:kern w:val="3"/>
          <w:szCs w:val="24"/>
          <w:lang w:bidi="hi-IN"/>
        </w:rPr>
        <w:t xml:space="preserve"> vb. bilgiler bulunacaktır.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11- Normal oda koşullarında saklanacaktır.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12- Ürün LOT numarası her </w:t>
      </w:r>
      <w:proofErr w:type="gramStart"/>
      <w:r w:rsidRPr="005B490B">
        <w:rPr>
          <w:kern w:val="3"/>
          <w:szCs w:val="24"/>
          <w:lang w:bidi="hi-IN"/>
        </w:rPr>
        <w:t>indikatör</w:t>
      </w:r>
      <w:proofErr w:type="gramEnd"/>
      <w:r w:rsidRPr="005B490B">
        <w:rPr>
          <w:kern w:val="3"/>
          <w:szCs w:val="24"/>
          <w:lang w:bidi="hi-IN"/>
        </w:rPr>
        <w:t xml:space="preserve"> </w:t>
      </w:r>
      <w:proofErr w:type="spellStart"/>
      <w:r w:rsidRPr="005B490B">
        <w:rPr>
          <w:kern w:val="3"/>
          <w:szCs w:val="24"/>
          <w:lang w:bidi="hi-IN"/>
        </w:rPr>
        <w:t>stribinin</w:t>
      </w:r>
      <w:proofErr w:type="spellEnd"/>
      <w:r w:rsidRPr="005B490B">
        <w:rPr>
          <w:kern w:val="3"/>
          <w:szCs w:val="24"/>
          <w:lang w:bidi="hi-IN"/>
        </w:rPr>
        <w:t xml:space="preserve"> üzerinde yer almalıdır.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13- İndikatör üzerinde1,2,3 ile numaralandırılmış 3 ayrı renk değişim bölgesi bulunmalı ve 134º C sıcaklık için üretilmiş olduğu belirtilmeli ve yorumlama tablosu bulunmalıdır.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14- Sterilizasyon süresince normal koşullarda 1. ve 2.bölge renk değiştirmelidir.3. bölge sadece sterilizasyonun süresinin fazla olduğunu göstermelidir.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15- Teslim tarihinden itibaren kullanım süresi 2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 xml:space="preserve">16- Ambalajında Türkçe </w:t>
      </w:r>
      <w:proofErr w:type="gramStart"/>
      <w:r w:rsidRPr="005B490B">
        <w:rPr>
          <w:kern w:val="3"/>
          <w:szCs w:val="24"/>
          <w:lang w:bidi="hi-IN"/>
        </w:rPr>
        <w:t>prospektüsü</w:t>
      </w:r>
      <w:proofErr w:type="gramEnd"/>
      <w:r w:rsidRPr="005B490B">
        <w:rPr>
          <w:kern w:val="3"/>
          <w:szCs w:val="24"/>
          <w:lang w:bidi="hi-IN"/>
        </w:rPr>
        <w:t xml:space="preserve"> olmalıdır.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17- Kullanımı ile ilgili personele Eğitim verilmelidir.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  <w:r w:rsidRPr="005B490B">
        <w:rPr>
          <w:kern w:val="3"/>
          <w:szCs w:val="24"/>
          <w:lang w:bidi="hi-IN"/>
        </w:rPr>
        <w:t>1</w:t>
      </w:r>
      <w:r>
        <w:rPr>
          <w:kern w:val="3"/>
          <w:szCs w:val="24"/>
          <w:lang w:bidi="hi-IN"/>
        </w:rPr>
        <w:t>8</w:t>
      </w:r>
      <w:r w:rsidRPr="005B490B">
        <w:rPr>
          <w:kern w:val="3"/>
          <w:szCs w:val="24"/>
          <w:lang w:bidi="hi-IN"/>
        </w:rPr>
        <w:t>-</w:t>
      </w:r>
      <w:r w:rsidRPr="005B490B">
        <w:rPr>
          <w:rFonts w:eastAsia="Calibri"/>
          <w:kern w:val="3"/>
          <w:szCs w:val="24"/>
          <w:lang w:bidi="hi-IN"/>
        </w:rPr>
        <w:t>Numune üzerinden değerlendirilecektir.</w:t>
      </w:r>
    </w:p>
    <w:p w:rsidR="004436E0" w:rsidRPr="005B490B" w:rsidRDefault="004436E0" w:rsidP="004436E0">
      <w:pPr>
        <w:suppressAutoHyphens/>
        <w:jc w:val="both"/>
        <w:rPr>
          <w:kern w:val="3"/>
          <w:szCs w:val="24"/>
          <w:lang w:bidi="hi-IN"/>
        </w:rPr>
      </w:pPr>
    </w:p>
    <w:p w:rsidR="004436E0" w:rsidRPr="005B490B" w:rsidRDefault="004436E0" w:rsidP="004436E0">
      <w:pPr>
        <w:shd w:val="clear" w:color="auto" w:fill="FFFFFF"/>
        <w:suppressAutoHyphens/>
        <w:jc w:val="both"/>
        <w:rPr>
          <w:rFonts w:eastAsia="Calibri"/>
          <w:kern w:val="3"/>
          <w:szCs w:val="24"/>
          <w:shd w:val="clear" w:color="auto" w:fill="FFFFFF"/>
          <w:lang w:eastAsia="zh-CN" w:bidi="hi-IN"/>
        </w:rPr>
      </w:pPr>
    </w:p>
    <w:p w:rsidR="002E6AC3" w:rsidRPr="002E6AC3" w:rsidRDefault="002E6AC3" w:rsidP="00AD0FEE">
      <w:pPr>
        <w:ind w:firstLine="708"/>
        <w:jc w:val="center"/>
        <w:rPr>
          <w:sz w:val="22"/>
          <w:szCs w:val="22"/>
        </w:rPr>
      </w:pPr>
    </w:p>
    <w:sectPr w:rsidR="002E6AC3" w:rsidRPr="002E6AC3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C5" w:rsidRDefault="006065C5" w:rsidP="00C73F31">
      <w:r>
        <w:separator/>
      </w:r>
    </w:p>
  </w:endnote>
  <w:endnote w:type="continuationSeparator" w:id="0">
    <w:p w:rsidR="006065C5" w:rsidRDefault="006065C5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6065C5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C5" w:rsidRDefault="006065C5" w:rsidP="00C73F31">
      <w:r>
        <w:separator/>
      </w:r>
    </w:p>
  </w:footnote>
  <w:footnote w:type="continuationSeparator" w:id="0">
    <w:p w:rsidR="006065C5" w:rsidRDefault="006065C5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7DC"/>
    <w:multiLevelType w:val="hybridMultilevel"/>
    <w:tmpl w:val="2AF0C3F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5DF2"/>
    <w:multiLevelType w:val="hybridMultilevel"/>
    <w:tmpl w:val="AD728F4E"/>
    <w:lvl w:ilvl="0" w:tplc="0CF69B7C">
      <w:start w:val="1"/>
      <w:numFmt w:val="decimal"/>
      <w:lvlText w:val="%1-"/>
      <w:lvlJc w:val="left"/>
      <w:pPr>
        <w:ind w:left="818" w:hanging="355"/>
      </w:pPr>
      <w:rPr>
        <w:rFonts w:ascii="Times New Roman" w:eastAsia="Times New Roman" w:hAnsi="Times New Roman" w:cs="Times New Roman" w:hint="default"/>
        <w:color w:val="605E60"/>
        <w:w w:val="98"/>
        <w:sz w:val="24"/>
        <w:szCs w:val="24"/>
      </w:rPr>
    </w:lvl>
    <w:lvl w:ilvl="1" w:tplc="6B5AE0B2">
      <w:numFmt w:val="bullet"/>
      <w:lvlText w:val="•"/>
      <w:lvlJc w:val="left"/>
      <w:pPr>
        <w:ind w:left="1744" w:hanging="355"/>
      </w:pPr>
      <w:rPr>
        <w:rFonts w:hint="default"/>
      </w:rPr>
    </w:lvl>
    <w:lvl w:ilvl="2" w:tplc="8CFE8B30">
      <w:numFmt w:val="bullet"/>
      <w:lvlText w:val="•"/>
      <w:lvlJc w:val="left"/>
      <w:pPr>
        <w:ind w:left="2668" w:hanging="355"/>
      </w:pPr>
      <w:rPr>
        <w:rFonts w:hint="default"/>
      </w:rPr>
    </w:lvl>
    <w:lvl w:ilvl="3" w:tplc="55A89D1E">
      <w:numFmt w:val="bullet"/>
      <w:lvlText w:val="•"/>
      <w:lvlJc w:val="left"/>
      <w:pPr>
        <w:ind w:left="3592" w:hanging="355"/>
      </w:pPr>
      <w:rPr>
        <w:rFonts w:hint="default"/>
      </w:rPr>
    </w:lvl>
    <w:lvl w:ilvl="4" w:tplc="29C26EF2">
      <w:numFmt w:val="bullet"/>
      <w:lvlText w:val="•"/>
      <w:lvlJc w:val="left"/>
      <w:pPr>
        <w:ind w:left="4517" w:hanging="355"/>
      </w:pPr>
      <w:rPr>
        <w:rFonts w:hint="default"/>
      </w:rPr>
    </w:lvl>
    <w:lvl w:ilvl="5" w:tplc="B24A5482">
      <w:numFmt w:val="bullet"/>
      <w:lvlText w:val="•"/>
      <w:lvlJc w:val="left"/>
      <w:pPr>
        <w:ind w:left="5441" w:hanging="355"/>
      </w:pPr>
      <w:rPr>
        <w:rFonts w:hint="default"/>
      </w:rPr>
    </w:lvl>
    <w:lvl w:ilvl="6" w:tplc="833E753A">
      <w:numFmt w:val="bullet"/>
      <w:lvlText w:val="•"/>
      <w:lvlJc w:val="left"/>
      <w:pPr>
        <w:ind w:left="6365" w:hanging="355"/>
      </w:pPr>
      <w:rPr>
        <w:rFonts w:hint="default"/>
      </w:rPr>
    </w:lvl>
    <w:lvl w:ilvl="7" w:tplc="B740C98A">
      <w:numFmt w:val="bullet"/>
      <w:lvlText w:val="•"/>
      <w:lvlJc w:val="left"/>
      <w:pPr>
        <w:ind w:left="7290" w:hanging="355"/>
      </w:pPr>
      <w:rPr>
        <w:rFonts w:hint="default"/>
      </w:rPr>
    </w:lvl>
    <w:lvl w:ilvl="8" w:tplc="272658D4">
      <w:numFmt w:val="bullet"/>
      <w:lvlText w:val="•"/>
      <w:lvlJc w:val="left"/>
      <w:pPr>
        <w:ind w:left="8214" w:hanging="355"/>
      </w:pPr>
      <w:rPr>
        <w:rFonts w:hint="default"/>
      </w:rPr>
    </w:lvl>
  </w:abstractNum>
  <w:abstractNum w:abstractNumId="6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86808"/>
    <w:multiLevelType w:val="hybridMultilevel"/>
    <w:tmpl w:val="7C44995C"/>
    <w:lvl w:ilvl="0" w:tplc="CEB8134E">
      <w:start w:val="1"/>
      <w:numFmt w:val="decimal"/>
      <w:lvlText w:val="%1-"/>
      <w:lvlJc w:val="left"/>
      <w:pPr>
        <w:ind w:left="840" w:hanging="361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01B2501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99D40900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C12E9982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54AF32E"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6E2C26C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297E1D7C"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65EC941E">
      <w:numFmt w:val="bullet"/>
      <w:lvlText w:val="•"/>
      <w:lvlJc w:val="left"/>
      <w:pPr>
        <w:ind w:left="7296" w:hanging="361"/>
      </w:pPr>
      <w:rPr>
        <w:rFonts w:hint="default"/>
      </w:rPr>
    </w:lvl>
    <w:lvl w:ilvl="8" w:tplc="E7764AE6">
      <w:numFmt w:val="bullet"/>
      <w:lvlText w:val="•"/>
      <w:lvlJc w:val="left"/>
      <w:pPr>
        <w:ind w:left="8218" w:hanging="361"/>
      </w:pPr>
      <w:rPr>
        <w:rFonts w:hint="default"/>
      </w:rPr>
    </w:lvl>
  </w:abstractNum>
  <w:abstractNum w:abstractNumId="9" w15:restartNumberingAfterBreak="0">
    <w:nsid w:val="1F135E51"/>
    <w:multiLevelType w:val="hybridMultilevel"/>
    <w:tmpl w:val="329CDE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E2C"/>
    <w:multiLevelType w:val="hybridMultilevel"/>
    <w:tmpl w:val="C50C1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315E7"/>
    <w:multiLevelType w:val="hybridMultilevel"/>
    <w:tmpl w:val="CFD00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0E82"/>
    <w:multiLevelType w:val="hybridMultilevel"/>
    <w:tmpl w:val="7DB2762C"/>
    <w:lvl w:ilvl="0" w:tplc="6D8E46EE">
      <w:start w:val="13"/>
      <w:numFmt w:val="decimal"/>
      <w:lvlText w:val="%1-"/>
      <w:lvlJc w:val="left"/>
      <w:pPr>
        <w:ind w:left="754" w:hanging="363"/>
      </w:pPr>
      <w:rPr>
        <w:rFonts w:hint="default"/>
        <w:w w:val="100"/>
      </w:rPr>
    </w:lvl>
    <w:lvl w:ilvl="1" w:tplc="A9E66236">
      <w:start w:val="1"/>
      <w:numFmt w:val="decimal"/>
      <w:lvlText w:val="%2-"/>
      <w:lvlJc w:val="left"/>
      <w:pPr>
        <w:ind w:left="865" w:hanging="357"/>
      </w:pPr>
      <w:rPr>
        <w:rFonts w:ascii="Times New Roman" w:eastAsia="Times New Roman" w:hAnsi="Times New Roman" w:cs="Times New Roman" w:hint="default"/>
        <w:color w:val="5D5D60"/>
        <w:w w:val="101"/>
        <w:sz w:val="24"/>
        <w:szCs w:val="24"/>
      </w:rPr>
    </w:lvl>
    <w:lvl w:ilvl="2" w:tplc="4E488F6E">
      <w:numFmt w:val="bullet"/>
      <w:lvlText w:val="•"/>
      <w:lvlJc w:val="left"/>
      <w:pPr>
        <w:ind w:left="1787" w:hanging="357"/>
      </w:pPr>
      <w:rPr>
        <w:rFonts w:hint="default"/>
      </w:rPr>
    </w:lvl>
    <w:lvl w:ilvl="3" w:tplc="0B7E3B4E">
      <w:numFmt w:val="bullet"/>
      <w:lvlText w:val="•"/>
      <w:lvlJc w:val="left"/>
      <w:pPr>
        <w:ind w:left="2714" w:hanging="357"/>
      </w:pPr>
      <w:rPr>
        <w:rFonts w:hint="default"/>
      </w:rPr>
    </w:lvl>
    <w:lvl w:ilvl="4" w:tplc="99FE4ECA">
      <w:numFmt w:val="bullet"/>
      <w:lvlText w:val="•"/>
      <w:lvlJc w:val="left"/>
      <w:pPr>
        <w:ind w:left="3641" w:hanging="357"/>
      </w:pPr>
      <w:rPr>
        <w:rFonts w:hint="default"/>
      </w:rPr>
    </w:lvl>
    <w:lvl w:ilvl="5" w:tplc="0D863460">
      <w:numFmt w:val="bullet"/>
      <w:lvlText w:val="•"/>
      <w:lvlJc w:val="left"/>
      <w:pPr>
        <w:ind w:left="4568" w:hanging="357"/>
      </w:pPr>
      <w:rPr>
        <w:rFonts w:hint="default"/>
      </w:rPr>
    </w:lvl>
    <w:lvl w:ilvl="6" w:tplc="9968D670">
      <w:numFmt w:val="bullet"/>
      <w:lvlText w:val="•"/>
      <w:lvlJc w:val="left"/>
      <w:pPr>
        <w:ind w:left="5495" w:hanging="357"/>
      </w:pPr>
      <w:rPr>
        <w:rFonts w:hint="default"/>
      </w:rPr>
    </w:lvl>
    <w:lvl w:ilvl="7" w:tplc="05644AA0">
      <w:numFmt w:val="bullet"/>
      <w:lvlText w:val="•"/>
      <w:lvlJc w:val="left"/>
      <w:pPr>
        <w:ind w:left="6422" w:hanging="357"/>
      </w:pPr>
      <w:rPr>
        <w:rFonts w:hint="default"/>
      </w:rPr>
    </w:lvl>
    <w:lvl w:ilvl="8" w:tplc="5C0EDE38">
      <w:numFmt w:val="bullet"/>
      <w:lvlText w:val="•"/>
      <w:lvlJc w:val="left"/>
      <w:pPr>
        <w:ind w:left="7349" w:hanging="357"/>
      </w:pPr>
      <w:rPr>
        <w:rFonts w:hint="default"/>
      </w:rPr>
    </w:lvl>
  </w:abstractNum>
  <w:abstractNum w:abstractNumId="16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213A0"/>
    <w:multiLevelType w:val="hybridMultilevel"/>
    <w:tmpl w:val="332EF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E48A4"/>
    <w:multiLevelType w:val="hybridMultilevel"/>
    <w:tmpl w:val="E9FACE68"/>
    <w:lvl w:ilvl="0" w:tplc="151AD0A2">
      <w:start w:val="7"/>
      <w:numFmt w:val="decimal"/>
      <w:lvlText w:val="%1-"/>
      <w:lvlJc w:val="left"/>
      <w:pPr>
        <w:ind w:left="797" w:hanging="364"/>
      </w:pPr>
      <w:rPr>
        <w:rFonts w:ascii="Times New Roman" w:eastAsia="Times New Roman" w:hAnsi="Times New Roman" w:cs="Times New Roman" w:hint="default"/>
        <w:color w:val="605E60"/>
        <w:w w:val="104"/>
        <w:sz w:val="24"/>
        <w:szCs w:val="24"/>
      </w:rPr>
    </w:lvl>
    <w:lvl w:ilvl="1" w:tplc="54745D18">
      <w:numFmt w:val="bullet"/>
      <w:lvlText w:val="•"/>
      <w:lvlJc w:val="left"/>
      <w:pPr>
        <w:ind w:left="1726" w:hanging="364"/>
      </w:pPr>
      <w:rPr>
        <w:rFonts w:hint="default"/>
      </w:rPr>
    </w:lvl>
    <w:lvl w:ilvl="2" w:tplc="FEFA86FC">
      <w:numFmt w:val="bullet"/>
      <w:lvlText w:val="•"/>
      <w:lvlJc w:val="left"/>
      <w:pPr>
        <w:ind w:left="2652" w:hanging="364"/>
      </w:pPr>
      <w:rPr>
        <w:rFonts w:hint="default"/>
      </w:rPr>
    </w:lvl>
    <w:lvl w:ilvl="3" w:tplc="19F2D07C">
      <w:numFmt w:val="bullet"/>
      <w:lvlText w:val="•"/>
      <w:lvlJc w:val="left"/>
      <w:pPr>
        <w:ind w:left="3578" w:hanging="364"/>
      </w:pPr>
      <w:rPr>
        <w:rFonts w:hint="default"/>
      </w:rPr>
    </w:lvl>
    <w:lvl w:ilvl="4" w:tplc="9AB6B86A">
      <w:numFmt w:val="bullet"/>
      <w:lvlText w:val="•"/>
      <w:lvlJc w:val="left"/>
      <w:pPr>
        <w:ind w:left="4505" w:hanging="364"/>
      </w:pPr>
      <w:rPr>
        <w:rFonts w:hint="default"/>
      </w:rPr>
    </w:lvl>
    <w:lvl w:ilvl="5" w:tplc="3D02D18A">
      <w:numFmt w:val="bullet"/>
      <w:lvlText w:val="•"/>
      <w:lvlJc w:val="left"/>
      <w:pPr>
        <w:ind w:left="5431" w:hanging="364"/>
      </w:pPr>
      <w:rPr>
        <w:rFonts w:hint="default"/>
      </w:rPr>
    </w:lvl>
    <w:lvl w:ilvl="6" w:tplc="57F61452">
      <w:numFmt w:val="bullet"/>
      <w:lvlText w:val="•"/>
      <w:lvlJc w:val="left"/>
      <w:pPr>
        <w:ind w:left="6357" w:hanging="364"/>
      </w:pPr>
      <w:rPr>
        <w:rFonts w:hint="default"/>
      </w:rPr>
    </w:lvl>
    <w:lvl w:ilvl="7" w:tplc="FFE803F0">
      <w:numFmt w:val="bullet"/>
      <w:lvlText w:val="•"/>
      <w:lvlJc w:val="left"/>
      <w:pPr>
        <w:ind w:left="7284" w:hanging="364"/>
      </w:pPr>
      <w:rPr>
        <w:rFonts w:hint="default"/>
      </w:rPr>
    </w:lvl>
    <w:lvl w:ilvl="8" w:tplc="5462A226">
      <w:numFmt w:val="bullet"/>
      <w:lvlText w:val="•"/>
      <w:lvlJc w:val="left"/>
      <w:pPr>
        <w:ind w:left="8210" w:hanging="364"/>
      </w:pPr>
      <w:rPr>
        <w:rFonts w:hint="default"/>
      </w:rPr>
    </w:lvl>
  </w:abstractNum>
  <w:abstractNum w:abstractNumId="25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FC3"/>
    <w:multiLevelType w:val="hybridMultilevel"/>
    <w:tmpl w:val="16F89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2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7"/>
  </w:num>
  <w:num w:numId="10">
    <w:abstractNumId w:val="25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3112"/>
    <w:rsid w:val="000951E8"/>
    <w:rsid w:val="000A163C"/>
    <w:rsid w:val="000B73FB"/>
    <w:rsid w:val="000E21A3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D509E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3B9"/>
    <w:rsid w:val="002B7EB4"/>
    <w:rsid w:val="002C02E6"/>
    <w:rsid w:val="002D4C8F"/>
    <w:rsid w:val="002E6AC3"/>
    <w:rsid w:val="002E6EF3"/>
    <w:rsid w:val="002F465A"/>
    <w:rsid w:val="002F6EE2"/>
    <w:rsid w:val="003016FA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A2B29"/>
    <w:rsid w:val="003A4FF3"/>
    <w:rsid w:val="003D271D"/>
    <w:rsid w:val="003D634C"/>
    <w:rsid w:val="003E15B4"/>
    <w:rsid w:val="003F37DF"/>
    <w:rsid w:val="003F5583"/>
    <w:rsid w:val="00402391"/>
    <w:rsid w:val="00416390"/>
    <w:rsid w:val="00421208"/>
    <w:rsid w:val="0042304E"/>
    <w:rsid w:val="004317C0"/>
    <w:rsid w:val="00442261"/>
    <w:rsid w:val="004436E0"/>
    <w:rsid w:val="00472666"/>
    <w:rsid w:val="00482E73"/>
    <w:rsid w:val="00482EA6"/>
    <w:rsid w:val="0049721E"/>
    <w:rsid w:val="004B4FB7"/>
    <w:rsid w:val="004E3BBC"/>
    <w:rsid w:val="004F739F"/>
    <w:rsid w:val="00504CBC"/>
    <w:rsid w:val="00530198"/>
    <w:rsid w:val="005454B8"/>
    <w:rsid w:val="00560E35"/>
    <w:rsid w:val="005971DE"/>
    <w:rsid w:val="005B132F"/>
    <w:rsid w:val="005D699A"/>
    <w:rsid w:val="005E147D"/>
    <w:rsid w:val="00600734"/>
    <w:rsid w:val="006065C5"/>
    <w:rsid w:val="00631E0F"/>
    <w:rsid w:val="006322F5"/>
    <w:rsid w:val="006439D4"/>
    <w:rsid w:val="006579E3"/>
    <w:rsid w:val="006602BA"/>
    <w:rsid w:val="00661391"/>
    <w:rsid w:val="00676590"/>
    <w:rsid w:val="006912A0"/>
    <w:rsid w:val="006937B4"/>
    <w:rsid w:val="006A0209"/>
    <w:rsid w:val="006A6135"/>
    <w:rsid w:val="006A7A8F"/>
    <w:rsid w:val="006C6417"/>
    <w:rsid w:val="006E6A77"/>
    <w:rsid w:val="006F036D"/>
    <w:rsid w:val="006F560D"/>
    <w:rsid w:val="006F756F"/>
    <w:rsid w:val="00703946"/>
    <w:rsid w:val="00732305"/>
    <w:rsid w:val="00742140"/>
    <w:rsid w:val="007456A0"/>
    <w:rsid w:val="007463C4"/>
    <w:rsid w:val="00747070"/>
    <w:rsid w:val="00747CF5"/>
    <w:rsid w:val="00747DB8"/>
    <w:rsid w:val="007852B2"/>
    <w:rsid w:val="007C0AFE"/>
    <w:rsid w:val="007D46D4"/>
    <w:rsid w:val="007E47DF"/>
    <w:rsid w:val="00815985"/>
    <w:rsid w:val="00825804"/>
    <w:rsid w:val="00866970"/>
    <w:rsid w:val="00877312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206B1"/>
    <w:rsid w:val="009211EF"/>
    <w:rsid w:val="00942FE4"/>
    <w:rsid w:val="0095310E"/>
    <w:rsid w:val="0096049D"/>
    <w:rsid w:val="009676F5"/>
    <w:rsid w:val="00975CB0"/>
    <w:rsid w:val="00985F4B"/>
    <w:rsid w:val="00993B8B"/>
    <w:rsid w:val="00997515"/>
    <w:rsid w:val="009C0D97"/>
    <w:rsid w:val="009D1045"/>
    <w:rsid w:val="009E471A"/>
    <w:rsid w:val="009F35CE"/>
    <w:rsid w:val="00A068C2"/>
    <w:rsid w:val="00A43ABF"/>
    <w:rsid w:val="00A67CA6"/>
    <w:rsid w:val="00A94833"/>
    <w:rsid w:val="00A97F16"/>
    <w:rsid w:val="00AA217F"/>
    <w:rsid w:val="00AA710E"/>
    <w:rsid w:val="00AC1863"/>
    <w:rsid w:val="00AC4165"/>
    <w:rsid w:val="00AC41FA"/>
    <w:rsid w:val="00AD07ED"/>
    <w:rsid w:val="00AD0FEE"/>
    <w:rsid w:val="00AD6937"/>
    <w:rsid w:val="00B11BB0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0D92"/>
    <w:rsid w:val="00C0398D"/>
    <w:rsid w:val="00C106AB"/>
    <w:rsid w:val="00C35852"/>
    <w:rsid w:val="00C42D43"/>
    <w:rsid w:val="00C542F7"/>
    <w:rsid w:val="00C573B6"/>
    <w:rsid w:val="00C57DDD"/>
    <w:rsid w:val="00C60894"/>
    <w:rsid w:val="00C70596"/>
    <w:rsid w:val="00C73F31"/>
    <w:rsid w:val="00CA5E82"/>
    <w:rsid w:val="00CC1CC5"/>
    <w:rsid w:val="00CC345B"/>
    <w:rsid w:val="00CC56AF"/>
    <w:rsid w:val="00CE691C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D5118"/>
    <w:rsid w:val="00DE6B50"/>
    <w:rsid w:val="00DF0F40"/>
    <w:rsid w:val="00DF517E"/>
    <w:rsid w:val="00E13C78"/>
    <w:rsid w:val="00E205EF"/>
    <w:rsid w:val="00E2727A"/>
    <w:rsid w:val="00E349B3"/>
    <w:rsid w:val="00E3656A"/>
    <w:rsid w:val="00E36745"/>
    <w:rsid w:val="00E53C48"/>
    <w:rsid w:val="00E57310"/>
    <w:rsid w:val="00E6134E"/>
    <w:rsid w:val="00E62456"/>
    <w:rsid w:val="00E81472"/>
    <w:rsid w:val="00E959BE"/>
    <w:rsid w:val="00EA41D4"/>
    <w:rsid w:val="00EC0FE4"/>
    <w:rsid w:val="00EC1546"/>
    <w:rsid w:val="00F1582A"/>
    <w:rsid w:val="00F31559"/>
    <w:rsid w:val="00F41940"/>
    <w:rsid w:val="00F57904"/>
    <w:rsid w:val="00F60910"/>
    <w:rsid w:val="00F6442F"/>
    <w:rsid w:val="00F66E20"/>
    <w:rsid w:val="00F67787"/>
    <w:rsid w:val="00F722B2"/>
    <w:rsid w:val="00F83F43"/>
    <w:rsid w:val="00F90142"/>
    <w:rsid w:val="00F910EB"/>
    <w:rsid w:val="00F951BC"/>
    <w:rsid w:val="00FA578B"/>
    <w:rsid w:val="00FC1FBE"/>
    <w:rsid w:val="00FF014A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C8187F"/>
  <w15:docId w15:val="{83C3A18B-C0FA-4E52-8A66-846CB21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166</cp:revision>
  <cp:lastPrinted>2019-09-09T08:47:00Z</cp:lastPrinted>
  <dcterms:created xsi:type="dcterms:W3CDTF">2017-11-28T11:43:00Z</dcterms:created>
  <dcterms:modified xsi:type="dcterms:W3CDTF">2020-07-27T11:34:00Z</dcterms:modified>
</cp:coreProperties>
</file>